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none" w:color="FFFFFF" w:sz="0"/>
              <w:left w:val="none" w:color="FFFFFF" w:sz="0"/>
              <w:bottom w:val="none" w:color="FFFFFF" w:sz="0"/>
              <w:right w:val="none" w:color="FFFFFF" w:sz="0"/>
            </w:tcBorders>
            <w:shd w:fill="0A0A0A" w:val="clear"/>
            <w:tcMar>
              <w:top w:type="dxa" w:w="160"/>
              <w:left w:type="dxa" w:w="200"/>
              <w:bottom w:type="dxa" w:w="160"/>
              <w:right w:type="dxa" w:w="200"/>
            </w:tcMar>
            <w:vAlign w:val="center"/>
          </w:tcPr>
          <w:p>
            <w:pPr>
              <w:jc w:val="center"/>
            </w:pPr>
            <w:r>
              <w:drawing>
                <wp:inline distT="0" distB="0" distL="0" distR="0">
                  <wp:extent cx="1714500" cy="1276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714500" cy="1276350"/>
                          </a:xfrm>
                          <a:prstGeom prst="rect">
                            <a:avLst/>
                          </a:prstGeom>
                        </pic:spPr>
                      </pic:pic>
                    </a:graphicData>
                  </a:graphic>
                </wp:inline>
              </w:drawing>
            </w:r>
          </w:p>
        </w:tc>
        <w:tc>
          <w:tcPr>
            <w:tcW w:type="dxa" w:w="5760"/>
            <w:tcBorders>
              <w:top w:val="none" w:color="FFFFFF" w:sz="0"/>
              <w:left w:val="none" w:color="FFFFFF" w:sz="0"/>
              <w:bottom w:val="none" w:color="FFFFFF" w:sz="0"/>
              <w:right w:val="none" w:color="FFFFFF" w:sz="0"/>
            </w:tcBorders>
            <w:shd w:fill="0A0A0A" w:val="clear"/>
            <w:tcMar>
              <w:top w:type="dxa" w:w="200"/>
              <w:left w:type="dxa" w:w="240"/>
              <w:bottom w:type="dxa" w:w="200"/>
              <w:right w:type="dxa" w:w="240"/>
            </w:tcMar>
            <w:vAlign w:val="center"/>
          </w:tcPr>
          <w:p>
            <w:pPr>
              <w:spacing w:after="60" w:before="0"/>
              <w:jc w:val="right"/>
            </w:pPr>
            <w:r>
              <w:rPr>
                <w:rFonts w:ascii="Arial" w:cs="Arial" w:eastAsia="Arial" w:hAnsi="Arial"/>
                <w:b/>
                <w:bCs/>
                <w:color w:val="C9A84C"/>
                <w:sz w:val="16"/>
                <w:szCs w:val="16"/>
              </w:rPr>
              <w:t xml:space="preserve">OFFICIAL 2027 DOCUMENTATION</w:t>
            </w:r>
          </w:p>
          <w:p>
            <w:pPr>
              <w:spacing w:after="40" w:before="0"/>
              <w:jc w:val="right"/>
            </w:pPr>
            <w:r>
              <w:rPr>
                <w:rFonts w:ascii="Arial" w:cs="Arial" w:eastAsia="Arial" w:hAnsi="Arial"/>
                <w:b/>
                <w:bCs/>
                <w:color w:val="FFFFFF"/>
                <w:sz w:val="32"/>
                <w:szCs w:val="32"/>
              </w:rPr>
              <w:t xml:space="preserve">ELEV8 DANCE EXPERIENCE</w:t>
            </w:r>
          </w:p>
          <w:p>
            <w:pPr>
              <w:spacing w:after="60" w:before="0"/>
              <w:jc w:val="right"/>
            </w:pPr>
            <w:r>
              <w:rPr>
                <w:rFonts w:ascii="Arial" w:cs="Arial" w:eastAsia="Arial" w:hAnsi="Arial"/>
                <w:color w:val="C9A84C"/>
                <w:sz w:val="30"/>
                <w:szCs w:val="30"/>
              </w:rPr>
              <w:t xml:space="preserve">Rules &amp; Regulations</w:t>
            </w:r>
          </w:p>
          <w:p>
            <w:pPr>
              <w:spacing w:after="0" w:before="0"/>
              <w:jc w:val="right"/>
            </w:pPr>
            <w:r>
              <w:rPr>
                <w:rFonts w:ascii="Arial" w:cs="Arial" w:eastAsia="Arial" w:hAnsi="Arial"/>
                <w:color w:val="BBBBBB"/>
                <w:sz w:val="18"/>
                <w:szCs w:val="18"/>
              </w:rPr>
              <w:t xml:space="preserve">Dance Competition &amp; Guidelines</w:t>
            </w:r>
          </w:p>
        </w:tc>
      </w:tr>
    </w:tbl>
    <w:p>
      <w:pPr>
        <w:pBdr>
          <w:bottom w:val="single" w:color="C9A84C" w:sz="12" w:space="1"/>
        </w:pBd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DDDDD" w:sz="1"/>
              <w:left w:val="single" w:color="C9A84C" w:sz="16"/>
              <w:bottom w:val="single" w:color="DDDDDD" w:sz="1"/>
              <w:right w:val="single" w:color="DDDDDD" w:sz="1"/>
            </w:tcBorders>
            <w:shd w:fill="FFFFFF" w:val="clear"/>
            <w:tcMar>
              <w:top w:type="dxa" w:w="120"/>
              <w:left w:type="dxa" w:w="200"/>
              <w:bottom w:type="dxa" w:w="120"/>
              <w:right w:type="dxa" w:w="200"/>
            </w:tcMar>
          </w:tcPr>
          <w:p>
            <w:pPr>
              <w:spacing w:after="40" w:before="0"/>
            </w:pPr>
            <w:r>
              <w:rPr>
                <w:rFonts w:ascii="Arial" w:cs="Arial" w:eastAsia="Arial" w:hAnsi="Arial"/>
                <w:b/>
                <w:bCs/>
                <w:color w:val="0A0A0A"/>
                <w:sz w:val="20"/>
                <w:szCs w:val="20"/>
              </w:rPr>
              <w:t xml:space="preserve">Important Notice</w:t>
            </w:r>
          </w:p>
          <w:p>
            <w:pPr>
              <w:spacing w:after="0" w:before="0"/>
            </w:pPr>
            <w:r>
              <w:rPr>
                <w:rFonts w:ascii="Arial" w:cs="Arial" w:eastAsia="Arial" w:hAnsi="Arial"/>
                <w:color w:val="2A2A2A"/>
                <w:sz w:val="20"/>
                <w:szCs w:val="20"/>
              </w:rPr>
              <w:t xml:space="preserve">Please read all rules and regulations carefully. It is the responsibility of each studio to ensure compliance with all policies outlined below. Failure to comply may result in score deductions and/or disqualification.</w:t>
            </w:r>
          </w:p>
        </w:tc>
      </w:tr>
    </w:tbl>
    <w:p>
      <w:pPr>
        <w:spacing w:after="80" w:before="0"/>
      </w:pPr>
    </w:p>
    <w:p>
      <w:pPr>
        <w:spacing w:after="0" w:before="0"/>
        <w:jc w:val="center"/>
      </w:pPr>
      <w:r>
        <w:rPr>
          <w:rFonts w:ascii="Arial" w:cs="Arial" w:eastAsia="Arial" w:hAnsi="Arial"/>
          <w:color w:val="0A0A0A"/>
          <w:sz w:val="20"/>
          <w:szCs w:val="20"/>
        </w:rPr>
        <w:t xml:space="preserve">Questions? Contact us at info@elev8-experience.com</w:t>
      </w:r>
    </w:p>
    <w:p>
      <w:pPr>
        <w:pStyle w:val="Heading1"/>
        <w:pBdr>
          <w:bottom w:val="single" w:color="C9A84C" w:sz="6" w:space="6"/>
        </w:pBdr>
        <w:spacing w:after="120" w:before="480"/>
      </w:pPr>
      <w:r>
        <w:rPr>
          <w:rFonts w:ascii="Arial" w:cs="Arial" w:eastAsia="Arial" w:hAnsi="Arial"/>
          <w:b/>
          <w:bCs/>
          <w:color w:val="0A0A0A"/>
          <w:sz w:val="28"/>
          <w:szCs w:val="28"/>
        </w:rPr>
        <w:t xml:space="preserve">GENERAL RULES &amp; INFORMATION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DDDDD" w:sz="1"/>
              <w:left w:val="single" w:color="C9A84C" w:sz="16"/>
              <w:bottom w:val="single" w:color="DDDDDD" w:sz="1"/>
              <w:right w:val="single" w:color="DDDDDD" w:sz="1"/>
            </w:tcBorders>
            <w:shd w:fill="FFFFFF" w:val="clear"/>
            <w:tcMar>
              <w:top w:type="dxa" w:w="120"/>
              <w:left w:type="dxa" w:w="200"/>
              <w:bottom w:type="dxa" w:w="120"/>
              <w:right w:type="dxa" w:w="200"/>
            </w:tcMar>
          </w:tcPr>
          <w:p>
            <w:pPr>
              <w:spacing w:after="40" w:before="0"/>
            </w:pPr>
            <w:r>
              <w:rPr>
                <w:rFonts w:ascii="Arial" w:cs="Arial" w:eastAsia="Arial" w:hAnsi="Arial"/>
                <w:b/>
                <w:bCs/>
                <w:color w:val="0A0A0A"/>
                <w:sz w:val="20"/>
                <w:szCs w:val="20"/>
              </w:rPr>
              <w:t xml:space="preserve">Registration Deadlines</w:t>
            </w:r>
          </w:p>
          <w:p>
            <w:pPr>
              <w:spacing w:after="0" w:before="0"/>
            </w:pPr>
            <w:r>
              <w:rPr>
                <w:rFonts w:ascii="Arial" w:cs="Arial" w:eastAsia="Arial" w:hAnsi="Arial"/>
                <w:color w:val="2A2A2A"/>
                <w:sz w:val="20"/>
                <w:szCs w:val="20"/>
              </w:rPr>
              <w:t xml:space="preserve">Early Bird Pricing must be paid in full by December 17th, 2026. All entries must be submitted in full by Friday, January 8th, 2027. A 50% deposit of the registration balance is due by January 8th, 2027. Remaining balances are due by March 8th, 2027.</w:t>
            </w:r>
          </w:p>
        </w:tc>
      </w:tr>
    </w:tbl>
    <w:p>
      <w:pPr>
        <w:spacing w:after="120" w:before="0"/>
      </w:pPr>
    </w:p>
    <w:p>
      <w:pPr>
        <w:pStyle w:val="ListParagraph"/>
        <w:numPr>
          <w:ilvl w:val="0"/>
          <w:numId w:val="2"/>
        </w:numPr>
        <w:spacing w:after="60" w:before="60"/>
      </w:pPr>
      <w:r>
        <w:rPr>
          <w:rFonts w:ascii="Arial" w:cs="Arial" w:eastAsia="Arial" w:hAnsi="Arial"/>
          <w:color w:val="2A2A2A"/>
          <w:sz w:val="22"/>
          <w:szCs w:val="22"/>
        </w:rPr>
        <w:t xml:space="preserve">Space is limited — studios are accepted on a first come, first served basis.</w:t>
      </w:r>
    </w:p>
    <w:p>
      <w:pPr>
        <w:pStyle w:val="ListParagraph"/>
        <w:numPr>
          <w:ilvl w:val="0"/>
          <w:numId w:val="2"/>
        </w:numPr>
        <w:spacing w:after="60" w:before="60"/>
      </w:pPr>
      <w:r>
        <w:rPr>
          <w:rFonts w:ascii="Arial" w:cs="Arial" w:eastAsia="Arial" w:hAnsi="Arial"/>
          <w:color w:val="2A2A2A"/>
          <w:sz w:val="22"/>
          <w:szCs w:val="22"/>
        </w:rPr>
        <w:t xml:space="preserve">The ELEV8 DANCE EXPERIENCE Event Fee is mandatory for all participating dancers. Event fee covers admission credentials, adjudication services, and participation in event activities.</w:t>
      </w:r>
    </w:p>
    <w:p>
      <w:pPr>
        <w:pStyle w:val="ListParagraph"/>
        <w:numPr>
          <w:ilvl w:val="0"/>
          <w:numId w:val="2"/>
        </w:numPr>
        <w:spacing w:after="60" w:before="60"/>
      </w:pPr>
      <w:r>
        <w:rPr>
          <w:rFonts w:ascii="Arial" w:cs="Arial" w:eastAsia="Arial" w:hAnsi="Arial"/>
          <w:color w:val="2A2A2A"/>
          <w:sz w:val="22"/>
          <w:szCs w:val="22"/>
        </w:rPr>
        <w:t xml:space="preserve">A studio representative must be present to collect awards during awards sessions or before the conclusion of the event. Awards will not be shipped.</w:t>
      </w:r>
    </w:p>
    <w:p>
      <w:pPr>
        <w:pStyle w:val="ListParagraph"/>
        <w:numPr>
          <w:ilvl w:val="0"/>
          <w:numId w:val="2"/>
        </w:numPr>
        <w:spacing w:after="60" w:before="60"/>
      </w:pPr>
      <w:r>
        <w:rPr>
          <w:rFonts w:ascii="Arial" w:cs="Arial" w:eastAsia="Arial" w:hAnsi="Arial"/>
          <w:color w:val="2A2A2A"/>
          <w:sz w:val="22"/>
          <w:szCs w:val="22"/>
        </w:rPr>
        <w:t xml:space="preserve">ELEV8-EXPERIENCE INC is not responsible for lost, stolen, or unattended items.</w:t>
      </w:r>
    </w:p>
    <w:p>
      <w:pPr>
        <w:pStyle w:val="ListParagraph"/>
        <w:numPr>
          <w:ilvl w:val="0"/>
          <w:numId w:val="2"/>
        </w:numPr>
        <w:spacing w:after="60" w:before="60"/>
      </w:pPr>
      <w:r>
        <w:rPr>
          <w:rFonts w:ascii="Arial" w:cs="Arial" w:eastAsia="Arial" w:hAnsi="Arial"/>
          <w:color w:val="2A2A2A"/>
          <w:sz w:val="22"/>
          <w:szCs w:val="22"/>
        </w:rPr>
        <w:t xml:space="preserve">Competition media will remain available for download for 1 year following the event through the ELEV8 app.</w:t>
      </w:r>
    </w:p>
    <w:p>
      <w:pPr>
        <w:pStyle w:val="ListParagraph"/>
        <w:numPr>
          <w:ilvl w:val="0"/>
          <w:numId w:val="2"/>
        </w:numPr>
        <w:spacing w:after="60" w:before="60"/>
      </w:pPr>
      <w:r>
        <w:rPr>
          <w:rFonts w:ascii="Arial" w:cs="Arial" w:eastAsia="Arial" w:hAnsi="Arial"/>
          <w:color w:val="2A2A2A"/>
          <w:sz w:val="22"/>
          <w:szCs w:val="22"/>
        </w:rPr>
        <w:t xml:space="preserve">Any schedule changes made after the finalized schedule has been released are subject to a $10 fee per change.</w:t>
      </w:r>
    </w:p>
    <w:p>
      <w:pPr>
        <w:spacing w:after="80" w:before="0"/>
      </w:pPr>
    </w:p>
    <w:p>
      <w:pPr>
        <w:pStyle w:val="Heading2"/>
        <w:spacing w:after="80" w:before="320"/>
      </w:pPr>
      <w:r>
        <w:rPr>
          <w:rFonts w:ascii="Arial" w:cs="Arial" w:eastAsia="Arial" w:hAnsi="Arial"/>
          <w:b/>
          <w:bCs/>
          <w:color w:val="0A0A0A"/>
          <w:sz w:val="24"/>
          <w:szCs w:val="24"/>
        </w:rPr>
        <w:t xml:space="preserve">ELEV8 DANCE EXPERIENCE Has the Right To</w:t>
      </w:r>
    </w:p>
    <w:p>
      <w:pPr>
        <w:pStyle w:val="ListParagraph"/>
        <w:numPr>
          <w:ilvl w:val="0"/>
          <w:numId w:val="2"/>
        </w:numPr>
        <w:spacing w:after="60" w:before="60"/>
      </w:pPr>
      <w:r>
        <w:rPr>
          <w:rFonts w:ascii="Arial" w:cs="Arial" w:eastAsia="Arial" w:hAnsi="Arial"/>
          <w:color w:val="2A2A2A"/>
          <w:sz w:val="22"/>
          <w:szCs w:val="22"/>
        </w:rPr>
        <w:t xml:space="preserve">Cancel an event due to unforeseen circumstances</w:t>
      </w:r>
    </w:p>
    <w:p>
      <w:pPr>
        <w:pStyle w:val="ListParagraph"/>
        <w:numPr>
          <w:ilvl w:val="0"/>
          <w:numId w:val="2"/>
        </w:numPr>
        <w:spacing w:after="60" w:before="60"/>
      </w:pPr>
      <w:r>
        <w:rPr>
          <w:rFonts w:ascii="Arial" w:cs="Arial" w:eastAsia="Arial" w:hAnsi="Arial"/>
          <w:color w:val="2A2A2A"/>
          <w:sz w:val="22"/>
          <w:szCs w:val="22"/>
        </w:rPr>
        <w:t xml:space="preserve">Change event dates, format, or location</w:t>
      </w:r>
    </w:p>
    <w:p>
      <w:pPr>
        <w:pStyle w:val="ListParagraph"/>
        <w:numPr>
          <w:ilvl w:val="0"/>
          <w:numId w:val="2"/>
        </w:numPr>
        <w:spacing w:after="60" w:before="60"/>
      </w:pPr>
      <w:r>
        <w:rPr>
          <w:rFonts w:ascii="Arial" w:cs="Arial" w:eastAsia="Arial" w:hAnsi="Arial"/>
          <w:color w:val="2A2A2A"/>
          <w:sz w:val="22"/>
          <w:szCs w:val="22"/>
        </w:rPr>
        <w:t xml:space="preserve">Add additional competition days if necessary</w:t>
      </w:r>
    </w:p>
    <w:p>
      <w:pPr>
        <w:pStyle w:val="ListParagraph"/>
        <w:numPr>
          <w:ilvl w:val="0"/>
          <w:numId w:val="2"/>
        </w:numPr>
        <w:spacing w:after="60" w:before="60"/>
      </w:pPr>
      <w:r>
        <w:rPr>
          <w:rFonts w:ascii="Arial" w:cs="Arial" w:eastAsia="Arial" w:hAnsi="Arial"/>
          <w:color w:val="2A2A2A"/>
          <w:sz w:val="22"/>
          <w:szCs w:val="22"/>
        </w:rPr>
        <w:t xml:space="preserve">Limit, reject, correct, or refuse registrations at its discretion</w:t>
      </w:r>
    </w:p>
    <w:p>
      <w:pPr>
        <w:pStyle w:val="Heading1"/>
        <w:pBdr>
          <w:bottom w:val="single" w:color="C9A84C" w:sz="6" w:space="6"/>
        </w:pBdr>
        <w:spacing w:after="120" w:before="480"/>
      </w:pPr>
      <w:r>
        <w:rPr>
          <w:rFonts w:ascii="Arial" w:cs="Arial" w:eastAsia="Arial" w:hAnsi="Arial"/>
          <w:b/>
          <w:bCs/>
          <w:color w:val="0A0A0A"/>
          <w:sz w:val="28"/>
          <w:szCs w:val="28"/>
        </w:rPr>
        <w:t xml:space="preserve">HOUSE RULES</w:t>
      </w:r>
    </w:p>
    <w:p>
      <w:pPr>
        <w:pStyle w:val="ListParagraph"/>
        <w:numPr>
          <w:ilvl w:val="0"/>
          <w:numId w:val="2"/>
        </w:numPr>
        <w:spacing w:after="60" w:before="60"/>
      </w:pPr>
      <w:r>
        <w:rPr>
          <w:rFonts w:ascii="Arial" w:cs="Arial" w:eastAsia="Arial" w:hAnsi="Arial"/>
          <w:color w:val="2A2A2A"/>
          <w:sz w:val="22"/>
          <w:szCs w:val="22"/>
        </w:rPr>
        <w:t xml:space="preserve">Photography and videography of performances are strictly prohibited. ELEV8 team members reserve the right to request deletion of unauthorized photos or videos.</w:t>
      </w:r>
    </w:p>
    <w:p>
      <w:pPr>
        <w:pStyle w:val="ListParagraph"/>
        <w:numPr>
          <w:ilvl w:val="0"/>
          <w:numId w:val="2"/>
        </w:numPr>
        <w:spacing w:after="60" w:before="60"/>
      </w:pPr>
      <w:r>
        <w:rPr>
          <w:rFonts w:ascii="Arial" w:cs="Arial" w:eastAsia="Arial" w:hAnsi="Arial"/>
          <w:color w:val="2A2A2A"/>
          <w:sz w:val="22"/>
          <w:szCs w:val="22"/>
        </w:rPr>
        <w:t xml:space="preserve">Official event photos and videos will be available for download following the event.</w:t>
      </w:r>
    </w:p>
    <w:p>
      <w:pPr>
        <w:pStyle w:val="ListParagraph"/>
        <w:numPr>
          <w:ilvl w:val="0"/>
          <w:numId w:val="2"/>
        </w:numPr>
        <w:spacing w:after="60" w:before="60"/>
      </w:pPr>
      <w:r>
        <w:rPr>
          <w:rFonts w:ascii="Arial" w:cs="Arial" w:eastAsia="Arial" w:hAnsi="Arial"/>
          <w:color w:val="2A2A2A"/>
          <w:sz w:val="22"/>
          <w:szCs w:val="22"/>
        </w:rPr>
        <w:t xml:space="preserve">All judging decisions are final and non-negotiable.</w:t>
      </w:r>
    </w:p>
    <w:p>
      <w:pPr>
        <w:pStyle w:val="ListParagraph"/>
        <w:numPr>
          <w:ilvl w:val="0"/>
          <w:numId w:val="2"/>
        </w:numPr>
        <w:spacing w:after="60" w:before="60"/>
      </w:pPr>
      <w:r>
        <w:rPr>
          <w:rFonts w:ascii="Arial" w:cs="Arial" w:eastAsia="Arial" w:hAnsi="Arial"/>
          <w:color w:val="2A2A2A"/>
          <w:sz w:val="22"/>
          <w:szCs w:val="22"/>
        </w:rPr>
        <w:t xml:space="preserve">Harassment, disrespectful conduct, or unruly behaviour will not be tolerated and may result in disqualification and removal from the premises.</w:t>
      </w:r>
    </w:p>
    <w:p>
      <w:pPr>
        <w:pStyle w:val="ListParagraph"/>
        <w:numPr>
          <w:ilvl w:val="0"/>
          <w:numId w:val="2"/>
        </w:numPr>
        <w:spacing w:after="60" w:before="60"/>
      </w:pPr>
      <w:r>
        <w:rPr>
          <w:rFonts w:ascii="Arial" w:cs="Arial" w:eastAsia="Arial" w:hAnsi="Arial"/>
          <w:color w:val="2A2A2A"/>
          <w:sz w:val="22"/>
          <w:szCs w:val="22"/>
        </w:rPr>
        <w:t xml:space="preserve">Parents are not permitted backstage during the competition.</w:t>
      </w:r>
    </w:p>
    <w:p>
      <w:pPr>
        <w:pStyle w:val="ListParagraph"/>
        <w:numPr>
          <w:ilvl w:val="0"/>
          <w:numId w:val="2"/>
        </w:numPr>
        <w:spacing w:after="60" w:before="60"/>
      </w:pPr>
      <w:r>
        <w:rPr>
          <w:rFonts w:ascii="Arial" w:cs="Arial" w:eastAsia="Arial" w:hAnsi="Arial"/>
          <w:color w:val="2A2A2A"/>
          <w:sz w:val="22"/>
          <w:szCs w:val="22"/>
        </w:rPr>
        <w:t xml:space="preserve">Any concerns or issues must be addressed by studio owners or teachers directly through: info@elev8-experience.com</w:t>
      </w:r>
    </w:p>
    <w:p>
      <w:pPr>
        <w:pStyle w:val="Heading1"/>
        <w:pBdr>
          <w:bottom w:val="single" w:color="C9A84C" w:sz="6" w:space="6"/>
        </w:pBdr>
        <w:spacing w:after="120" w:before="480"/>
      </w:pPr>
      <w:r>
        <w:rPr>
          <w:rFonts w:ascii="Arial" w:cs="Arial" w:eastAsia="Arial" w:hAnsi="Arial"/>
          <w:b/>
          <w:bCs/>
          <w:color w:val="0A0A0A"/>
          <w:sz w:val="28"/>
          <w:szCs w:val="28"/>
        </w:rPr>
        <w:t xml:space="preserve">SEATING</w:t>
      </w:r>
    </w:p>
    <w:p>
      <w:pPr>
        <w:pStyle w:val="ListParagraph"/>
        <w:numPr>
          <w:ilvl w:val="0"/>
          <w:numId w:val="2"/>
        </w:numPr>
        <w:spacing w:after="60" w:before="60"/>
      </w:pPr>
      <w:r>
        <w:rPr>
          <w:rFonts w:ascii="Arial" w:cs="Arial" w:eastAsia="Arial" w:hAnsi="Arial"/>
          <w:color w:val="2A2A2A"/>
          <w:sz w:val="22"/>
          <w:szCs w:val="22"/>
        </w:rPr>
        <w:t xml:space="preserve">Teachers and Studio owners will receive priority reserved seating throughout the competition.</w:t>
      </w:r>
    </w:p>
    <w:p>
      <w:pPr>
        <w:pStyle w:val="ListParagraph"/>
        <w:numPr>
          <w:ilvl w:val="0"/>
          <w:numId w:val="2"/>
        </w:numPr>
        <w:spacing w:after="60" w:before="60"/>
      </w:pPr>
      <w:r>
        <w:rPr>
          <w:rFonts w:ascii="Arial" w:cs="Arial" w:eastAsia="Arial" w:hAnsi="Arial"/>
          <w:color w:val="2A2A2A"/>
          <w:sz w:val="22"/>
          <w:szCs w:val="22"/>
        </w:rPr>
        <w:t xml:space="preserve">General audience seating is available on a first-arrived, first-seated basis.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DDDDD" w:sz="1"/>
              <w:left w:val="single" w:color="C9A84C" w:sz="16"/>
              <w:bottom w:val="single" w:color="DDDDDD" w:sz="1"/>
              <w:right w:val="single" w:color="DDDDDD" w:sz="1"/>
            </w:tcBorders>
            <w:shd w:fill="FFFFFF" w:val="clear"/>
            <w:tcMar>
              <w:top w:type="dxa" w:w="120"/>
              <w:left w:type="dxa" w:w="200"/>
              <w:bottom w:type="dxa" w:w="120"/>
              <w:right w:type="dxa" w:w="200"/>
            </w:tcMar>
          </w:tcPr>
          <w:p>
            <w:pPr>
              <w:spacing w:after="40" w:before="0"/>
            </w:pPr>
            <w:r>
              <w:rPr>
                <w:rFonts w:ascii="Arial" w:cs="Arial" w:eastAsia="Arial" w:hAnsi="Arial"/>
                <w:b/>
                <w:bCs/>
                <w:color w:val="0A0A0A"/>
                <w:sz w:val="20"/>
                <w:szCs w:val="20"/>
              </w:rPr>
              <w:t xml:space="preserve">Venue Capacity</w:t>
            </w:r>
          </w:p>
          <w:p>
            <w:pPr>
              <w:spacing w:after="0" w:before="0"/>
            </w:pPr>
            <w:r>
              <w:rPr>
                <w:rFonts w:ascii="Arial" w:cs="Arial" w:eastAsia="Arial" w:hAnsi="Arial"/>
                <w:color w:val="2A2A2A"/>
                <w:sz w:val="20"/>
                <w:szCs w:val="20"/>
              </w:rPr>
              <w:t xml:space="preserve">We make every effort to ensure adequate seating for all guests; however, please be aware that certain venues have limited capacity. Once maximum occupancy has been reached, entry may be managed at the discretion of venue management and/or ELEV8 staff in compliance with Safety and Fire Code regulations.</w:t>
            </w:r>
          </w:p>
        </w:tc>
      </w:tr>
    </w:tbl>
    <w:p>
      <w:pPr>
        <w:pStyle w:val="Heading1"/>
        <w:pBdr>
          <w:bottom w:val="single" w:color="C9A84C" w:sz="6" w:space="6"/>
        </w:pBdr>
        <w:spacing w:after="120" w:before="480"/>
      </w:pPr>
      <w:r>
        <w:rPr>
          <w:rFonts w:ascii="Arial" w:cs="Arial" w:eastAsia="Arial" w:hAnsi="Arial"/>
          <w:b/>
          <w:bCs/>
          <w:color w:val="0A0A0A"/>
          <w:sz w:val="28"/>
          <w:szCs w:val="28"/>
        </w:rPr>
        <w:t xml:space="preserve">CLASSIFICATIONS</w:t>
      </w:r>
    </w:p>
    <w:p>
      <w:pPr>
        <w:spacing w:after="6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DDDDDD" w:sz="1"/>
              <w:left w:val="single" w:color="C9A84C" w:sz="8"/>
              <w:bottom w:val="single" w:color="DDDDDD" w:sz="1"/>
              <w:right w:val="single" w:color="DDDDDD" w:sz="1"/>
            </w:tcBorders>
            <w:shd w:fill="FFFFFF" w:val="clear"/>
            <w:tcMar>
              <w:top w:type="dxa" w:w="120"/>
              <w:left w:type="dxa" w:w="160"/>
              <w:bottom w:type="dxa" w:w="120"/>
              <w:right w:type="dxa" w:w="160"/>
            </w:tcMar>
          </w:tcPr>
          <w:p>
            <w:pPr>
              <w:spacing w:after="80" w:before="0"/>
            </w:pPr>
            <w:r>
              <w:rPr>
                <w:rFonts w:ascii="Arial" w:cs="Arial" w:eastAsia="Arial" w:hAnsi="Arial"/>
                <w:b/>
                <w:bCs/>
                <w:color w:val="0A0A0A"/>
                <w:sz w:val="21"/>
                <w:szCs w:val="21"/>
              </w:rPr>
              <w:t xml:space="preserve">Novice</w:t>
            </w:r>
          </w:p>
          <w:p>
            <w:pPr>
              <w:pStyle w:val="ListParagraph"/>
              <w:numPr>
                <w:ilvl w:val="0"/>
                <w:numId w:val="2"/>
              </w:numPr>
              <w:spacing w:after="40" w:before="40"/>
            </w:pPr>
            <w:r>
              <w:rPr>
                <w:rFonts w:ascii="Arial" w:cs="Arial" w:eastAsia="Arial" w:hAnsi="Arial"/>
                <w:color w:val="2A2A2A"/>
                <w:sz w:val="20"/>
                <w:szCs w:val="20"/>
              </w:rPr>
              <w:t xml:space="preserve">1–3 years of dance experience with an affiliated dance studio, whether recreational or competitive level.</w:t>
            </w:r>
          </w:p>
        </w:tc>
        <w:tc>
          <w:tcPr>
            <w:tcW w:type="dxa" w:w="4680"/>
            <w:tcBorders>
              <w:top w:val="single" w:color="DDDDDD" w:sz="1"/>
              <w:left w:val="single" w:color="C9A84C" w:sz="8"/>
              <w:bottom w:val="single" w:color="DDDDDD" w:sz="1"/>
              <w:right w:val="single" w:color="DDDDDD" w:sz="1"/>
            </w:tcBorders>
            <w:shd w:fill="FFFFFF" w:val="clear"/>
            <w:tcMar>
              <w:top w:type="dxa" w:w="120"/>
              <w:left w:type="dxa" w:w="160"/>
              <w:bottom w:type="dxa" w:w="120"/>
              <w:right w:type="dxa" w:w="160"/>
            </w:tcMar>
          </w:tcPr>
          <w:p>
            <w:pPr>
              <w:spacing w:after="80" w:before="0"/>
            </w:pPr>
            <w:r>
              <w:rPr>
                <w:rFonts w:ascii="Arial" w:cs="Arial" w:eastAsia="Arial" w:hAnsi="Arial"/>
                <w:b/>
                <w:bCs/>
                <w:color w:val="0A0A0A"/>
                <w:sz w:val="21"/>
                <w:szCs w:val="21"/>
              </w:rPr>
              <w:t xml:space="preserve">Pre-Competitive</w:t>
            </w:r>
          </w:p>
          <w:p>
            <w:pPr>
              <w:pStyle w:val="ListParagraph"/>
              <w:numPr>
                <w:ilvl w:val="0"/>
                <w:numId w:val="2"/>
              </w:numPr>
              <w:spacing w:after="40" w:before="40"/>
            </w:pPr>
            <w:r>
              <w:rPr>
                <w:rFonts w:ascii="Arial" w:cs="Arial" w:eastAsia="Arial" w:hAnsi="Arial"/>
                <w:color w:val="2A2A2A"/>
                <w:sz w:val="20"/>
                <w:szCs w:val="20"/>
              </w:rPr>
              <w:t xml:space="preserve">6 hours of training or less per week (including choreography).</w:t>
            </w:r>
          </w:p>
        </w:tc>
      </w:tr>
    </w:tbl>
    <w:p>
      <w:pPr>
        <w:spacing w:after="6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DDDDDD" w:sz="1"/>
              <w:left w:val="single" w:color="C9A84C" w:sz="8"/>
              <w:bottom w:val="single" w:color="DDDDDD" w:sz="1"/>
              <w:right w:val="single" w:color="DDDDDD" w:sz="1"/>
            </w:tcBorders>
            <w:shd w:fill="FFFFFF" w:val="clear"/>
            <w:tcMar>
              <w:top w:type="dxa" w:w="120"/>
              <w:left w:type="dxa" w:w="160"/>
              <w:bottom w:type="dxa" w:w="120"/>
              <w:right w:type="dxa" w:w="160"/>
            </w:tcMar>
          </w:tcPr>
          <w:p>
            <w:pPr>
              <w:spacing w:after="80" w:before="0"/>
            </w:pPr>
            <w:r>
              <w:rPr>
                <w:rFonts w:ascii="Arial" w:cs="Arial" w:eastAsia="Arial" w:hAnsi="Arial"/>
                <w:b/>
                <w:bCs/>
                <w:color w:val="0A0A0A"/>
                <w:sz w:val="21"/>
                <w:szCs w:val="21"/>
              </w:rPr>
              <w:t xml:space="preserve">Competitive</w:t>
            </w:r>
          </w:p>
          <w:p>
            <w:pPr>
              <w:pStyle w:val="ListParagraph"/>
              <w:numPr>
                <w:ilvl w:val="0"/>
                <w:numId w:val="2"/>
              </w:numPr>
              <w:spacing w:after="40" w:before="40"/>
            </w:pPr>
            <w:r>
              <w:rPr>
                <w:rFonts w:ascii="Arial" w:cs="Arial" w:eastAsia="Arial" w:hAnsi="Arial"/>
                <w:color w:val="2A2A2A"/>
                <w:sz w:val="20"/>
                <w:szCs w:val="20"/>
              </w:rPr>
              <w:t xml:space="preserve">More than 6 hours of training per week.</w:t>
            </w:r>
          </w:p>
        </w:tc>
        <w:tc>
          <w:tcPr>
            <w:tcW w:type="dxa" w:w="4680"/>
            <w:tcBorders>
              <w:top w:val="single" w:color="DDDDDD" w:sz="1"/>
              <w:left w:val="single" w:color="C9A84C" w:sz="8"/>
              <w:bottom w:val="single" w:color="DDDDDD" w:sz="1"/>
              <w:right w:val="single" w:color="DDDDDD" w:sz="1"/>
            </w:tcBorders>
            <w:shd w:fill="FFFFFF" w:val="clear"/>
            <w:tcMar>
              <w:top w:type="dxa" w:w="120"/>
              <w:left w:type="dxa" w:w="160"/>
              <w:bottom w:type="dxa" w:w="120"/>
              <w:right w:type="dxa" w:w="160"/>
            </w:tcMar>
          </w:tcPr>
          <w:p>
            <w:pPr>
              <w:spacing w:after="80" w:before="0"/>
            </w:pPr>
            <w:r>
              <w:rPr>
                <w:rFonts w:ascii="Arial" w:cs="Arial" w:eastAsia="Arial" w:hAnsi="Arial"/>
                <w:b/>
                <w:bCs/>
                <w:color w:val="0A0A0A"/>
                <w:sz w:val="21"/>
                <w:szCs w:val="21"/>
              </w:rPr>
              <w:t xml:space="preserve">High School</w:t>
            </w:r>
          </w:p>
          <w:p>
            <w:pPr>
              <w:pStyle w:val="ListParagraph"/>
              <w:numPr>
                <w:ilvl w:val="0"/>
                <w:numId w:val="2"/>
              </w:numPr>
              <w:spacing w:after="40" w:before="40"/>
            </w:pPr>
            <w:r>
              <w:rPr>
                <w:rFonts w:ascii="Arial" w:cs="Arial" w:eastAsia="Arial" w:hAnsi="Arial"/>
                <w:color w:val="2A2A2A"/>
                <w:sz w:val="20"/>
                <w:szCs w:val="20"/>
              </w:rPr>
              <w:t xml:space="preserve">High school dance team.</w:t>
            </w:r>
          </w:p>
        </w:tc>
      </w:tr>
    </w:tbl>
    <w:p>
      <w:pPr>
        <w:spacing w:after="12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DDDDD" w:sz="1"/>
              <w:left w:val="single" w:color="C9A84C" w:sz="16"/>
              <w:bottom w:val="single" w:color="DDDDDD" w:sz="1"/>
              <w:right w:val="single" w:color="DDDDDD" w:sz="1"/>
            </w:tcBorders>
            <w:shd w:fill="FFFFFF" w:val="clear"/>
            <w:tcMar>
              <w:top w:type="dxa" w:w="120"/>
              <w:left w:type="dxa" w:w="200"/>
              <w:bottom w:type="dxa" w:w="120"/>
              <w:right w:type="dxa" w:w="200"/>
            </w:tcMar>
          </w:tcPr>
          <w:p>
            <w:pPr>
              <w:spacing w:after="40" w:before="0"/>
            </w:pPr>
            <w:r>
              <w:rPr>
                <w:rFonts w:ascii="Arial" w:cs="Arial" w:eastAsia="Arial" w:hAnsi="Arial"/>
                <w:b/>
                <w:bCs/>
                <w:color w:val="0A0A0A"/>
                <w:sz w:val="20"/>
                <w:szCs w:val="20"/>
              </w:rPr>
              <w:t xml:space="preserve">Classification Threshold</w:t>
            </w:r>
          </w:p>
          <w:p>
            <w:pPr>
              <w:spacing w:after="0" w:before="0"/>
            </w:pPr>
            <w:r>
              <w:rPr>
                <w:rFonts w:ascii="Arial" w:cs="Arial" w:eastAsia="Arial" w:hAnsi="Arial"/>
                <w:color w:val="2A2A2A"/>
                <w:sz w:val="20"/>
                <w:szCs w:val="20"/>
              </w:rPr>
              <w:t xml:space="preserve">50% or more of dancers must meet the classification requirements for the routine to qualify in that division.</w:t>
            </w:r>
          </w:p>
        </w:tc>
      </w:tr>
    </w:tbl>
    <w:p>
      <w:pPr>
        <w:pStyle w:val="Heading1"/>
        <w:pBdr>
          <w:bottom w:val="single" w:color="C9A84C" w:sz="6" w:space="6"/>
        </w:pBdr>
        <w:spacing w:after="120" w:before="480"/>
      </w:pPr>
      <w:r>
        <w:rPr>
          <w:rFonts w:ascii="Arial" w:cs="Arial" w:eastAsia="Arial" w:hAnsi="Arial"/>
          <w:b/>
          <w:bCs/>
          <w:color w:val="0A0A0A"/>
          <w:sz w:val="28"/>
          <w:szCs w:val="28"/>
        </w:rPr>
        <w:t xml:space="preserve">INDEPENDENT ENTRIES</w:t>
      </w:r>
    </w:p>
    <w:p>
      <w:pPr>
        <w:spacing w:after="160" w:before="0"/>
      </w:pPr>
      <w:r>
        <w:rPr>
          <w:rFonts w:ascii="Arial" w:cs="Arial" w:eastAsia="Arial" w:hAnsi="Arial"/>
          <w:color w:val="2A2A2A"/>
          <w:sz w:val="22"/>
          <w:szCs w:val="22"/>
        </w:rPr>
        <w:t xml:space="preserve">Independent entries are welcome; however, all dancers must be currently training and affiliated with a recognized dance studio. Studio affiliation must be disclosed at the time of registration.</w:t>
      </w:r>
    </w:p>
    <w:p>
      <w:pPr>
        <w:pStyle w:val="Heading1"/>
        <w:pBdr>
          <w:bottom w:val="single" w:color="C9A84C" w:sz="6" w:space="6"/>
        </w:pBdr>
        <w:spacing w:after="120" w:before="480"/>
      </w:pPr>
      <w:r>
        <w:rPr>
          <w:rFonts w:ascii="Arial" w:cs="Arial" w:eastAsia="Arial" w:hAnsi="Arial"/>
          <w:b/>
          <w:bCs/>
          <w:color w:val="0A0A0A"/>
          <w:sz w:val="28"/>
          <w:szCs w:val="28"/>
        </w:rPr>
        <w:t xml:space="preserve">AGE DIVISIONS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DDDDD" w:sz="1"/>
              <w:left w:val="single" w:color="C9A84C" w:sz="16"/>
              <w:bottom w:val="single" w:color="DDDDDD" w:sz="1"/>
              <w:right w:val="single" w:color="DDDDDD" w:sz="1"/>
            </w:tcBorders>
            <w:shd w:fill="FFFFFF" w:val="clear"/>
            <w:tcMar>
              <w:top w:type="dxa" w:w="120"/>
              <w:left w:type="dxa" w:w="200"/>
              <w:bottom w:type="dxa" w:w="120"/>
              <w:right w:type="dxa" w:w="200"/>
            </w:tcMar>
          </w:tcPr>
          <w:p>
            <w:pPr>
              <w:spacing w:after="40" w:before="0"/>
            </w:pPr>
            <w:r>
              <w:rPr>
                <w:rFonts w:ascii="Arial" w:cs="Arial" w:eastAsia="Arial" w:hAnsi="Arial"/>
                <w:b/>
                <w:bCs/>
                <w:color w:val="0A0A0A"/>
                <w:sz w:val="20"/>
                <w:szCs w:val="20"/>
              </w:rPr>
              <w:t xml:space="preserve">How Ages Are Calculated</w:t>
            </w:r>
          </w:p>
          <w:p>
            <w:pPr>
              <w:spacing w:after="0" w:before="0"/>
            </w:pPr>
            <w:r>
              <w:rPr>
                <w:rFonts w:ascii="Arial" w:cs="Arial" w:eastAsia="Arial" w:hAnsi="Arial"/>
                <w:color w:val="2A2A2A"/>
                <w:sz w:val="20"/>
                <w:szCs w:val="20"/>
              </w:rPr>
              <w:t xml:space="preserve">Ages are calculated as of December 31st by averaging the ages of all performers and dropping decimals.</w:t>
            </w:r>
          </w:p>
        </w:tc>
      </w:tr>
    </w:tbl>
    <w:p>
      <w:pPr>
        <w:spacing w:after="12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DDDDDD" w:sz="1"/>
              <w:left w:val="single" w:color="DDDDDD" w:sz="1"/>
              <w:bottom w:val="single" w:color="DDDDDD" w:sz="1"/>
              <w:right w:val="single" w:color="DDDDDD" w:sz="1"/>
            </w:tcBorders>
            <w:shd w:fill="0A0A0A" w:val="clear"/>
            <w:tcMar>
              <w:top w:type="dxa" w:w="100"/>
              <w:left w:type="dxa" w:w="160"/>
              <w:bottom w:type="dxa" w:w="100"/>
              <w:right w:type="dxa" w:w="160"/>
            </w:tcMar>
          </w:tcPr>
          <w:p>
            <w:r>
              <w:rPr>
                <w:rFonts w:ascii="Arial" w:cs="Arial" w:eastAsia="Arial" w:hAnsi="Arial"/>
                <w:b/>
                <w:bCs/>
                <w:color w:val="C9A84C"/>
                <w:sz w:val="20"/>
                <w:szCs w:val="20"/>
              </w:rPr>
              <w:t xml:space="preserve">DIVISION</w:t>
            </w:r>
          </w:p>
        </w:tc>
        <w:tc>
          <w:tcPr>
            <w:tcW w:type="dxa" w:w="4680"/>
            <w:tcBorders>
              <w:top w:val="single" w:color="DDDDDD" w:sz="1"/>
              <w:left w:val="single" w:color="DDDDDD" w:sz="1"/>
              <w:bottom w:val="single" w:color="DDDDDD" w:sz="1"/>
              <w:right w:val="single" w:color="DDDDDD" w:sz="1"/>
            </w:tcBorders>
            <w:shd w:fill="0A0A0A" w:val="clear"/>
            <w:tcMar>
              <w:top w:type="dxa" w:w="100"/>
              <w:left w:type="dxa" w:w="160"/>
              <w:bottom w:type="dxa" w:w="100"/>
              <w:right w:type="dxa" w:w="160"/>
            </w:tcMar>
          </w:tcPr>
          <w:p>
            <w:r>
              <w:rPr>
                <w:rFonts w:ascii="Arial" w:cs="Arial" w:eastAsia="Arial" w:hAnsi="Arial"/>
                <w:b/>
                <w:bCs/>
                <w:color w:val="C9A84C"/>
                <w:sz w:val="20"/>
                <w:szCs w:val="20"/>
              </w:rPr>
              <w:t xml:space="preserve">AGE RANGE</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bCs/>
                <w:color w:val="2A2A2A"/>
                <w:sz w:val="21"/>
                <w:szCs w:val="21"/>
              </w:rPr>
              <w:t xml:space="preserve">Petite</w:t>
            </w:r>
          </w:p>
        </w:tc>
        <w:tc>
          <w:tcPr>
            <w:tcW w:type="dxa" w:w="4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color w:val="2A2A2A"/>
                <w:sz w:val="21"/>
                <w:szCs w:val="21"/>
              </w:rPr>
              <w:t xml:space="preserve">Ages 4–6</w:t>
            </w:r>
          </w:p>
        </w:tc>
      </w:tr>
      <w:tr>
        <w:tc>
          <w:tcPr>
            <w:tcW w:type="dxa" w:w="468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b/>
                <w:bCs/>
                <w:color w:val="2A2A2A"/>
                <w:sz w:val="21"/>
                <w:szCs w:val="21"/>
              </w:rPr>
              <w:t xml:space="preserve">Mini</w:t>
            </w:r>
          </w:p>
        </w:tc>
        <w:tc>
          <w:tcPr>
            <w:tcW w:type="dxa" w:w="468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color w:val="2A2A2A"/>
                <w:sz w:val="21"/>
                <w:szCs w:val="21"/>
              </w:rPr>
              <w:t xml:space="preserve">Ages 7–9</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bCs/>
                <w:color w:val="2A2A2A"/>
                <w:sz w:val="21"/>
                <w:szCs w:val="21"/>
              </w:rPr>
              <w:t xml:space="preserve">Junior</w:t>
            </w:r>
          </w:p>
        </w:tc>
        <w:tc>
          <w:tcPr>
            <w:tcW w:type="dxa" w:w="4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color w:val="2A2A2A"/>
                <w:sz w:val="21"/>
                <w:szCs w:val="21"/>
              </w:rPr>
              <w:t xml:space="preserve">Ages 10–12</w:t>
            </w:r>
          </w:p>
        </w:tc>
      </w:tr>
      <w:tr>
        <w:tc>
          <w:tcPr>
            <w:tcW w:type="dxa" w:w="468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b/>
                <w:bCs/>
                <w:color w:val="2A2A2A"/>
                <w:sz w:val="21"/>
                <w:szCs w:val="21"/>
              </w:rPr>
              <w:t xml:space="preserve">Intermediate</w:t>
            </w:r>
          </w:p>
        </w:tc>
        <w:tc>
          <w:tcPr>
            <w:tcW w:type="dxa" w:w="468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color w:val="2A2A2A"/>
                <w:sz w:val="21"/>
                <w:szCs w:val="21"/>
              </w:rPr>
              <w:t xml:space="preserve">Ages 13–14</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bCs/>
                <w:color w:val="2A2A2A"/>
                <w:sz w:val="21"/>
                <w:szCs w:val="21"/>
              </w:rPr>
              <w:t xml:space="preserve">Senior</w:t>
            </w:r>
          </w:p>
        </w:tc>
        <w:tc>
          <w:tcPr>
            <w:tcW w:type="dxa" w:w="4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color w:val="2A2A2A"/>
                <w:sz w:val="21"/>
                <w:szCs w:val="21"/>
              </w:rPr>
              <w:t xml:space="preserve">Ages 15–18</w:t>
            </w:r>
          </w:p>
        </w:tc>
      </w:tr>
      <w:tr>
        <w:tc>
          <w:tcPr>
            <w:tcW w:type="dxa" w:w="468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b/>
                <w:bCs/>
                <w:color w:val="2A2A2A"/>
                <w:sz w:val="21"/>
                <w:szCs w:val="21"/>
              </w:rPr>
              <w:t xml:space="preserve">Adult</w:t>
            </w:r>
          </w:p>
        </w:tc>
        <w:tc>
          <w:tcPr>
            <w:tcW w:type="dxa" w:w="468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color w:val="2A2A2A"/>
                <w:sz w:val="21"/>
                <w:szCs w:val="21"/>
              </w:rPr>
              <w:t xml:space="preserve">Ages 19 &amp; older</w:t>
            </w:r>
          </w:p>
        </w:tc>
      </w:tr>
    </w:tbl>
    <w:p>
      <w:pPr>
        <w:spacing w:after="120" w:before="0"/>
      </w:pPr>
    </w:p>
    <w:p>
      <w:pPr>
        <w:pStyle w:val="Heading2"/>
        <w:spacing w:after="80" w:before="320"/>
      </w:pPr>
      <w:r>
        <w:rPr>
          <w:rFonts w:ascii="Arial" w:cs="Arial" w:eastAsia="Arial" w:hAnsi="Arial"/>
          <w:b/>
          <w:bCs/>
          <w:color w:val="0A0A0A"/>
          <w:sz w:val="24"/>
          <w:szCs w:val="24"/>
        </w:rPr>
        <w:t xml:space="preserve">Adult Division Rules</w:t>
      </w:r>
    </w:p>
    <w:p>
      <w:pPr>
        <w:pStyle w:val="ListParagraph"/>
        <w:numPr>
          <w:ilvl w:val="0"/>
          <w:numId w:val="2"/>
        </w:numPr>
        <w:spacing w:after="60" w:before="60"/>
      </w:pPr>
      <w:r>
        <w:rPr>
          <w:rFonts w:ascii="Arial" w:cs="Arial" w:eastAsia="Arial" w:hAnsi="Arial"/>
          <w:color w:val="2A2A2A"/>
          <w:sz w:val="22"/>
          <w:szCs w:val="22"/>
        </w:rPr>
        <w:t xml:space="preserve">Adults may not compete in younger divisions, except in Productions.</w:t>
      </w:r>
    </w:p>
    <w:p>
      <w:pPr>
        <w:pStyle w:val="ListParagraph"/>
        <w:numPr>
          <w:ilvl w:val="0"/>
          <w:numId w:val="2"/>
        </w:numPr>
        <w:spacing w:after="60" w:before="60"/>
      </w:pPr>
      <w:r>
        <w:rPr>
          <w:rFonts w:ascii="Arial" w:cs="Arial" w:eastAsia="Arial" w:hAnsi="Arial"/>
          <w:color w:val="2A2A2A"/>
          <w:sz w:val="22"/>
          <w:szCs w:val="22"/>
        </w:rPr>
        <w:t xml:space="preserve">Any routine containing a dancer aged 19+ will automatically compete in the Adult division.</w:t>
      </w:r>
    </w:p>
    <w:p>
      <w:pPr>
        <w:spacing w:after="6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DDDDD" w:sz="1"/>
              <w:left w:val="single" w:color="C9A84C" w:sz="16"/>
              <w:bottom w:val="single" w:color="DDDDDD" w:sz="1"/>
              <w:right w:val="single" w:color="DDDDDD" w:sz="1"/>
            </w:tcBorders>
            <w:shd w:fill="FFFFFF" w:val="clear"/>
            <w:tcMar>
              <w:top w:type="dxa" w:w="120"/>
              <w:left w:type="dxa" w:w="200"/>
              <w:bottom w:type="dxa" w:w="120"/>
              <w:right w:type="dxa" w:w="200"/>
            </w:tcMar>
          </w:tcPr>
          <w:p>
            <w:pPr>
              <w:spacing w:after="40" w:before="0"/>
            </w:pPr>
            <w:r>
              <w:rPr>
                <w:rFonts w:ascii="Arial" w:cs="Arial" w:eastAsia="Arial" w:hAnsi="Arial"/>
                <w:b/>
                <w:bCs/>
                <w:color w:val="0A0A0A"/>
                <w:sz w:val="20"/>
                <w:szCs w:val="20"/>
              </w:rPr>
              <w:t xml:space="preserve">Adult Eligibility</w:t>
            </w:r>
          </w:p>
          <w:p>
            <w:pPr>
              <w:spacing w:after="0" w:before="0"/>
            </w:pPr>
            <w:r>
              <w:rPr>
                <w:rFonts w:ascii="Arial" w:cs="Arial" w:eastAsia="Arial" w:hAnsi="Arial"/>
                <w:color w:val="2A2A2A"/>
                <w:sz w:val="20"/>
                <w:szCs w:val="20"/>
              </w:rPr>
              <w:t xml:space="preserve">Adult routines (excluding Productions) are not eligible for: Top Studio Awards or The ELEV8 ULTIMATE DANCE BATTLE.</w:t>
            </w:r>
          </w:p>
        </w:tc>
      </w:tr>
    </w:tbl>
    <w:p>
      <w:pPr>
        <w:pStyle w:val="Heading1"/>
        <w:pBdr>
          <w:bottom w:val="single" w:color="C9A84C" w:sz="6" w:space="6"/>
        </w:pBdr>
        <w:spacing w:after="120" w:before="480"/>
      </w:pPr>
      <w:r>
        <w:rPr>
          <w:rFonts w:ascii="Arial" w:cs="Arial" w:eastAsia="Arial" w:hAnsi="Arial"/>
          <w:b/>
          <w:bCs/>
          <w:color w:val="0A0A0A"/>
          <w:sz w:val="28"/>
          <w:szCs w:val="28"/>
        </w:rPr>
        <w:t xml:space="preserve">ENTRY TYPES</w:t>
      </w:r>
    </w:p>
    <w:p>
      <w:pPr>
        <w:spacing w:after="6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DDDDDD" w:sz="1"/>
              <w:left w:val="single" w:color="DDDDDD" w:sz="1"/>
              <w:bottom w:val="single" w:color="DDDDDD" w:sz="1"/>
              <w:right w:val="single" w:color="DDDDDD" w:sz="1"/>
            </w:tcBorders>
            <w:shd w:fill="0A0A0A" w:val="clear"/>
            <w:tcMar>
              <w:top w:type="dxa" w:w="100"/>
              <w:left w:type="dxa" w:w="160"/>
              <w:bottom w:type="dxa" w:w="100"/>
              <w:right w:type="dxa" w:w="160"/>
            </w:tcMar>
          </w:tcPr>
          <w:p>
            <w:r>
              <w:rPr>
                <w:rFonts w:ascii="Arial" w:cs="Arial" w:eastAsia="Arial" w:hAnsi="Arial"/>
                <w:b/>
                <w:bCs/>
                <w:color w:val="C9A84C"/>
                <w:sz w:val="20"/>
                <w:szCs w:val="20"/>
              </w:rPr>
              <w:t xml:space="preserve">ENTRY TYPE</w:t>
            </w:r>
          </w:p>
        </w:tc>
        <w:tc>
          <w:tcPr>
            <w:tcW w:type="dxa" w:w="4680"/>
            <w:tcBorders>
              <w:top w:val="single" w:color="DDDDDD" w:sz="1"/>
              <w:left w:val="single" w:color="DDDDDD" w:sz="1"/>
              <w:bottom w:val="single" w:color="DDDDDD" w:sz="1"/>
              <w:right w:val="single" w:color="DDDDDD" w:sz="1"/>
            </w:tcBorders>
            <w:shd w:fill="0A0A0A" w:val="clear"/>
            <w:tcMar>
              <w:top w:type="dxa" w:w="100"/>
              <w:left w:type="dxa" w:w="160"/>
              <w:bottom w:type="dxa" w:w="100"/>
              <w:right w:type="dxa" w:w="160"/>
            </w:tcMar>
          </w:tcPr>
          <w:p>
            <w:r>
              <w:rPr>
                <w:rFonts w:ascii="Arial" w:cs="Arial" w:eastAsia="Arial" w:hAnsi="Arial"/>
                <w:b/>
                <w:bCs/>
                <w:color w:val="C9A84C"/>
                <w:sz w:val="20"/>
                <w:szCs w:val="20"/>
              </w:rPr>
              <w:t xml:space="preserve">DANCER COUNT</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bCs/>
                <w:color w:val="2A2A2A"/>
                <w:sz w:val="21"/>
                <w:szCs w:val="21"/>
              </w:rPr>
              <w:t xml:space="preserve">Solo</w:t>
            </w:r>
          </w:p>
        </w:tc>
        <w:tc>
          <w:tcPr>
            <w:tcW w:type="dxa" w:w="4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color w:val="2A2A2A"/>
                <w:sz w:val="21"/>
                <w:szCs w:val="21"/>
              </w:rPr>
              <w:t xml:space="preserve">1 dancer</w:t>
            </w:r>
          </w:p>
        </w:tc>
      </w:tr>
      <w:tr>
        <w:tc>
          <w:tcPr>
            <w:tcW w:type="dxa" w:w="468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b/>
                <w:bCs/>
                <w:color w:val="2A2A2A"/>
                <w:sz w:val="21"/>
                <w:szCs w:val="21"/>
              </w:rPr>
              <w:t xml:space="preserve">Duet</w:t>
            </w:r>
          </w:p>
        </w:tc>
        <w:tc>
          <w:tcPr>
            <w:tcW w:type="dxa" w:w="468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color w:val="2A2A2A"/>
                <w:sz w:val="21"/>
                <w:szCs w:val="21"/>
              </w:rPr>
              <w:t xml:space="preserve">2 dancers</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bCs/>
                <w:color w:val="2A2A2A"/>
                <w:sz w:val="21"/>
                <w:szCs w:val="21"/>
              </w:rPr>
              <w:t xml:space="preserve">Trio</w:t>
            </w:r>
          </w:p>
        </w:tc>
        <w:tc>
          <w:tcPr>
            <w:tcW w:type="dxa" w:w="4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color w:val="2A2A2A"/>
                <w:sz w:val="21"/>
                <w:szCs w:val="21"/>
              </w:rPr>
              <w:t xml:space="preserve">3 dancers</w:t>
            </w:r>
          </w:p>
        </w:tc>
      </w:tr>
      <w:tr>
        <w:tc>
          <w:tcPr>
            <w:tcW w:type="dxa" w:w="468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b/>
                <w:bCs/>
                <w:color w:val="2A2A2A"/>
                <w:sz w:val="21"/>
                <w:szCs w:val="21"/>
              </w:rPr>
              <w:t xml:space="preserve">Small Group</w:t>
            </w:r>
          </w:p>
        </w:tc>
        <w:tc>
          <w:tcPr>
            <w:tcW w:type="dxa" w:w="468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color w:val="2A2A2A"/>
                <w:sz w:val="21"/>
                <w:szCs w:val="21"/>
              </w:rPr>
              <w:t xml:space="preserve">4–9 dancers</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bCs/>
                <w:color w:val="2A2A2A"/>
                <w:sz w:val="21"/>
                <w:szCs w:val="21"/>
              </w:rPr>
              <w:t xml:space="preserve">Small Group Extended ★</w:t>
            </w:r>
          </w:p>
        </w:tc>
        <w:tc>
          <w:tcPr>
            <w:tcW w:type="dxa" w:w="4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color w:val="2A2A2A"/>
                <w:sz w:val="21"/>
                <w:szCs w:val="21"/>
              </w:rPr>
              <w:t xml:space="preserve">4–9 dancers</w:t>
            </w:r>
          </w:p>
        </w:tc>
      </w:tr>
      <w:tr>
        <w:tc>
          <w:tcPr>
            <w:tcW w:type="dxa" w:w="468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b/>
                <w:bCs/>
                <w:color w:val="2A2A2A"/>
                <w:sz w:val="21"/>
                <w:szCs w:val="21"/>
              </w:rPr>
              <w:t xml:space="preserve">Large Group</w:t>
            </w:r>
          </w:p>
        </w:tc>
        <w:tc>
          <w:tcPr>
            <w:tcW w:type="dxa" w:w="468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color w:val="2A2A2A"/>
                <w:sz w:val="21"/>
                <w:szCs w:val="21"/>
              </w:rPr>
              <w:t xml:space="preserve">10–17 dancers</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bCs/>
                <w:color w:val="2A2A2A"/>
                <w:sz w:val="21"/>
                <w:szCs w:val="21"/>
              </w:rPr>
              <w:t xml:space="preserve">Large Group Extended ★</w:t>
            </w:r>
          </w:p>
        </w:tc>
        <w:tc>
          <w:tcPr>
            <w:tcW w:type="dxa" w:w="4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color w:val="2A2A2A"/>
                <w:sz w:val="21"/>
                <w:szCs w:val="21"/>
              </w:rPr>
              <w:t xml:space="preserve">10–17 dancers</w:t>
            </w:r>
          </w:p>
        </w:tc>
      </w:tr>
      <w:tr>
        <w:tc>
          <w:tcPr>
            <w:tcW w:type="dxa" w:w="468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b/>
                <w:bCs/>
                <w:color w:val="2A2A2A"/>
                <w:sz w:val="21"/>
                <w:szCs w:val="21"/>
              </w:rPr>
              <w:t xml:space="preserve">Line</w:t>
            </w:r>
          </w:p>
        </w:tc>
        <w:tc>
          <w:tcPr>
            <w:tcW w:type="dxa" w:w="468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color w:val="2A2A2A"/>
                <w:sz w:val="21"/>
                <w:szCs w:val="21"/>
              </w:rPr>
              <w:t xml:space="preserve">18+ dancers</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bCs/>
                <w:color w:val="2A2A2A"/>
                <w:sz w:val="21"/>
                <w:szCs w:val="21"/>
              </w:rPr>
              <w:t xml:space="preserve">Line Extended ★</w:t>
            </w:r>
          </w:p>
        </w:tc>
        <w:tc>
          <w:tcPr>
            <w:tcW w:type="dxa" w:w="4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color w:val="2A2A2A"/>
                <w:sz w:val="21"/>
                <w:szCs w:val="21"/>
              </w:rPr>
              <w:t xml:space="preserve">18+ dancers</w:t>
            </w:r>
          </w:p>
        </w:tc>
      </w:tr>
      <w:tr>
        <w:tc>
          <w:tcPr>
            <w:tcW w:type="dxa" w:w="468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b/>
                <w:bCs/>
                <w:color w:val="2A2A2A"/>
                <w:sz w:val="21"/>
                <w:szCs w:val="21"/>
              </w:rPr>
              <w:t xml:space="preserve">Production</w:t>
            </w:r>
          </w:p>
        </w:tc>
        <w:tc>
          <w:tcPr>
            <w:tcW w:type="dxa" w:w="468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color w:val="2A2A2A"/>
                <w:sz w:val="21"/>
                <w:szCs w:val="21"/>
              </w:rPr>
              <w:t xml:space="preserve">Unlimited dancers</w:t>
            </w:r>
          </w:p>
        </w:tc>
      </w:tr>
    </w:tbl>
    <w:p>
      <w:pPr>
        <w:spacing w:after="80" w:before="0"/>
      </w:pPr>
    </w:p>
    <w:p>
      <w:pPr>
        <w:spacing w:after="80" w:before="80"/>
      </w:pPr>
      <w:r>
        <w:rPr>
          <w:rFonts w:ascii="Arial" w:cs="Arial" w:eastAsia="Arial" w:hAnsi="Arial"/>
          <w:i/>
          <w:iCs/>
          <w:color w:val="666666"/>
          <w:sz w:val="20"/>
          <w:szCs w:val="20"/>
        </w:rPr>
        <w:t xml:space="preserve">★ Extended Time entries carry an additional fee. Production routines must be between 6–11 minutes. Categories are determined by the number of dancers on stage, including last-minute changes.</w:t>
      </w:r>
    </w:p>
    <w:p>
      <w:pPr>
        <w:pStyle w:val="Heading1"/>
        <w:pBdr>
          <w:bottom w:val="single" w:color="C9A84C" w:sz="6" w:space="6"/>
        </w:pBdr>
        <w:spacing w:after="120" w:before="480"/>
      </w:pPr>
      <w:r>
        <w:rPr>
          <w:rFonts w:ascii="Arial" w:cs="Arial" w:eastAsia="Arial" w:hAnsi="Arial"/>
          <w:b/>
          <w:bCs/>
          <w:color w:val="0A0A0A"/>
          <w:sz w:val="28"/>
          <w:szCs w:val="28"/>
        </w:rPr>
        <w:t xml:space="preserve">TIME LIMITS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240"/>
        <w:gridCol w:w="3120"/>
      </w:tblGrid>
      <w:tr>
        <w:trPr>
          <w:tblHeader/>
        </w:trPr>
        <w:tc>
          <w:tcPr>
            <w:tcW w:type="dxa" w:w="6240"/>
            <w:tcBorders>
              <w:top w:val="single" w:color="DDDDDD" w:sz="1"/>
              <w:left w:val="single" w:color="DDDDDD" w:sz="1"/>
              <w:bottom w:val="single" w:color="DDDDDD" w:sz="1"/>
              <w:right w:val="single" w:color="DDDDDD" w:sz="1"/>
            </w:tcBorders>
            <w:shd w:fill="0A0A0A" w:val="clear"/>
            <w:tcMar>
              <w:top w:type="dxa" w:w="100"/>
              <w:left w:type="dxa" w:w="160"/>
              <w:bottom w:type="dxa" w:w="100"/>
              <w:right w:type="dxa" w:w="160"/>
            </w:tcMar>
          </w:tcPr>
          <w:p>
            <w:r>
              <w:rPr>
                <w:rFonts w:ascii="Arial" w:cs="Arial" w:eastAsia="Arial" w:hAnsi="Arial"/>
                <w:b/>
                <w:bCs/>
                <w:color w:val="C9A84C"/>
                <w:sz w:val="20"/>
                <w:szCs w:val="20"/>
              </w:rPr>
              <w:t xml:space="preserve">ENTRY TYPE</w:t>
            </w:r>
          </w:p>
        </w:tc>
        <w:tc>
          <w:tcPr>
            <w:tcW w:type="dxa" w:w="3120"/>
            <w:tcBorders>
              <w:top w:val="single" w:color="DDDDDD" w:sz="1"/>
              <w:left w:val="single" w:color="DDDDDD" w:sz="1"/>
              <w:bottom w:val="single" w:color="DDDDDD" w:sz="1"/>
              <w:right w:val="single" w:color="DDDDDD" w:sz="1"/>
            </w:tcBorders>
            <w:shd w:fill="0A0A0A" w:val="clear"/>
            <w:tcMar>
              <w:top w:type="dxa" w:w="100"/>
              <w:left w:type="dxa" w:w="160"/>
              <w:bottom w:type="dxa" w:w="100"/>
              <w:right w:type="dxa" w:w="160"/>
            </w:tcMar>
          </w:tcPr>
          <w:p>
            <w:r>
              <w:rPr>
                <w:rFonts w:ascii="Arial" w:cs="Arial" w:eastAsia="Arial" w:hAnsi="Arial"/>
                <w:b/>
                <w:bCs/>
                <w:color w:val="C9A84C"/>
                <w:sz w:val="20"/>
                <w:szCs w:val="20"/>
              </w:rPr>
              <w:t xml:space="preserve">TIME LIMIT</w:t>
            </w:r>
          </w:p>
        </w:tc>
      </w:tr>
      <w:tr>
        <w:tc>
          <w:tcPr>
            <w:tcW w:type="dxa" w:w="62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2A2A2A"/>
                <w:sz w:val="21"/>
                <w:szCs w:val="21"/>
              </w:rPr>
              <w:t xml:space="preserve">Solos / Duets / Trios</w:t>
            </w:r>
          </w:p>
        </w:tc>
        <w:tc>
          <w:tcPr>
            <w:tcW w:type="dxa" w:w="31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color w:val="2A2A2A"/>
                <w:sz w:val="21"/>
                <w:szCs w:val="21"/>
              </w:rPr>
              <w:t xml:space="preserve">3 minutes</w:t>
            </w:r>
          </w:p>
        </w:tc>
      </w:tr>
      <w:tr>
        <w:tc>
          <w:tcPr>
            <w:tcW w:type="dxa" w:w="624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b w:val="false"/>
                <w:bCs w:val="false"/>
                <w:color w:val="2A2A2A"/>
                <w:sz w:val="21"/>
                <w:szCs w:val="21"/>
              </w:rPr>
              <w:t xml:space="preserve">Small Groups</w:t>
            </w:r>
          </w:p>
        </w:tc>
        <w:tc>
          <w:tcPr>
            <w:tcW w:type="dxa" w:w="312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color w:val="2A2A2A"/>
                <w:sz w:val="21"/>
                <w:szCs w:val="21"/>
              </w:rPr>
              <w:t xml:space="preserve">3 minutes</w:t>
            </w:r>
          </w:p>
        </w:tc>
      </w:tr>
      <w:tr>
        <w:tc>
          <w:tcPr>
            <w:tcW w:type="dxa" w:w="62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2A2A2A"/>
                <w:sz w:val="21"/>
                <w:szCs w:val="21"/>
              </w:rPr>
              <w:t xml:space="preserve">Large Groups</w:t>
            </w:r>
          </w:p>
        </w:tc>
        <w:tc>
          <w:tcPr>
            <w:tcW w:type="dxa" w:w="31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color w:val="2A2A2A"/>
                <w:sz w:val="21"/>
                <w:szCs w:val="21"/>
              </w:rPr>
              <w:t xml:space="preserve">4 minutes</w:t>
            </w:r>
          </w:p>
        </w:tc>
      </w:tr>
      <w:tr>
        <w:tc>
          <w:tcPr>
            <w:tcW w:type="dxa" w:w="624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b w:val="false"/>
                <w:bCs w:val="false"/>
                <w:color w:val="2A2A2A"/>
                <w:sz w:val="21"/>
                <w:szCs w:val="21"/>
              </w:rPr>
              <w:t xml:space="preserve">Line</w:t>
            </w:r>
          </w:p>
        </w:tc>
        <w:tc>
          <w:tcPr>
            <w:tcW w:type="dxa" w:w="312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color w:val="2A2A2A"/>
                <w:sz w:val="21"/>
                <w:szCs w:val="21"/>
              </w:rPr>
              <w:t xml:space="preserve">5:59 minutes</w:t>
            </w:r>
          </w:p>
        </w:tc>
      </w:tr>
      <w:tr>
        <w:tc>
          <w:tcPr>
            <w:tcW w:type="dxa" w:w="62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2A2A2A"/>
                <w:sz w:val="21"/>
                <w:szCs w:val="21"/>
              </w:rPr>
              <w:t xml:space="preserve">Productions</w:t>
            </w:r>
          </w:p>
        </w:tc>
        <w:tc>
          <w:tcPr>
            <w:tcW w:type="dxa" w:w="31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color w:val="2A2A2A"/>
                <w:sz w:val="21"/>
                <w:szCs w:val="21"/>
              </w:rPr>
              <w:t xml:space="preserve">6–11 minutes</w:t>
            </w:r>
          </w:p>
        </w:tc>
      </w:tr>
      <w:tr>
        <w:tc>
          <w:tcPr>
            <w:tcW w:type="dxa" w:w="6240"/>
            <w:tcBorders>
              <w:top w:val="single" w:color="DDDDDD" w:sz="1"/>
              <w:left w:val="single" w:color="C9A84C" w:sz="8"/>
              <w:bottom w:val="single" w:color="DDDDDD" w:sz="1"/>
              <w:right w:val="single" w:color="DDDDDD" w:sz="1"/>
            </w:tcBorders>
            <w:shd w:fill="FDF8EE" w:val="clear"/>
            <w:tcMar>
              <w:top w:type="dxa" w:w="80"/>
              <w:left w:type="dxa" w:w="160"/>
              <w:bottom w:type="dxa" w:w="80"/>
              <w:right w:type="dxa" w:w="160"/>
            </w:tcMar>
          </w:tcPr>
          <w:p>
            <w:r>
              <w:rPr>
                <w:rFonts w:ascii="Arial" w:cs="Arial" w:eastAsia="Arial" w:hAnsi="Arial"/>
                <w:b/>
                <w:bCs/>
                <w:color w:val="2A2A2A"/>
                <w:sz w:val="21"/>
                <w:szCs w:val="21"/>
              </w:rPr>
              <w:t xml:space="preserve">Small Group Extended Time ★</w:t>
            </w:r>
          </w:p>
        </w:tc>
        <w:tc>
          <w:tcPr>
            <w:tcW w:type="dxa" w:w="3120"/>
            <w:tcBorders>
              <w:top w:val="single" w:color="DDDDDD" w:sz="1"/>
              <w:left w:val="single" w:color="DDDDDD" w:sz="1"/>
              <w:bottom w:val="single" w:color="DDDDDD" w:sz="1"/>
              <w:right w:val="single" w:color="DDDDDD" w:sz="1"/>
            </w:tcBorders>
            <w:shd w:fill="FDF8EE" w:val="clear"/>
            <w:tcMar>
              <w:top w:type="dxa" w:w="80"/>
              <w:left w:type="dxa" w:w="160"/>
              <w:bottom w:type="dxa" w:w="80"/>
              <w:right w:type="dxa" w:w="160"/>
            </w:tcMar>
          </w:tcPr>
          <w:p>
            <w:r>
              <w:rPr>
                <w:rFonts w:ascii="Arial" w:cs="Arial" w:eastAsia="Arial" w:hAnsi="Arial"/>
                <w:color w:val="2A2A2A"/>
                <w:sz w:val="21"/>
                <w:szCs w:val="21"/>
              </w:rPr>
              <w:t xml:space="preserve">3:30–7:00 minutes</w:t>
            </w:r>
          </w:p>
        </w:tc>
      </w:tr>
      <w:tr>
        <w:tc>
          <w:tcPr>
            <w:tcW w:type="dxa" w:w="6240"/>
            <w:tcBorders>
              <w:top w:val="single" w:color="DDDDDD" w:sz="1"/>
              <w:left w:val="single" w:color="C9A84C" w:sz="8"/>
              <w:bottom w:val="single" w:color="DDDDDD" w:sz="1"/>
              <w:right w:val="single" w:color="DDDDDD" w:sz="1"/>
            </w:tcBorders>
            <w:shd w:fill="FDF8EE" w:val="clear"/>
            <w:tcMar>
              <w:top w:type="dxa" w:w="80"/>
              <w:left w:type="dxa" w:w="160"/>
              <w:bottom w:type="dxa" w:w="80"/>
              <w:right w:type="dxa" w:w="160"/>
            </w:tcMar>
          </w:tcPr>
          <w:p>
            <w:r>
              <w:rPr>
                <w:rFonts w:ascii="Arial" w:cs="Arial" w:eastAsia="Arial" w:hAnsi="Arial"/>
                <w:b/>
                <w:bCs/>
                <w:color w:val="2A2A2A"/>
                <w:sz w:val="21"/>
                <w:szCs w:val="21"/>
              </w:rPr>
              <w:t xml:space="preserve">Large Group Extended Time ★</w:t>
            </w:r>
          </w:p>
        </w:tc>
        <w:tc>
          <w:tcPr>
            <w:tcW w:type="dxa" w:w="3120"/>
            <w:tcBorders>
              <w:top w:val="single" w:color="DDDDDD" w:sz="1"/>
              <w:left w:val="single" w:color="DDDDDD" w:sz="1"/>
              <w:bottom w:val="single" w:color="DDDDDD" w:sz="1"/>
              <w:right w:val="single" w:color="DDDDDD" w:sz="1"/>
            </w:tcBorders>
            <w:shd w:fill="FDF8EE" w:val="clear"/>
            <w:tcMar>
              <w:top w:type="dxa" w:w="80"/>
              <w:left w:type="dxa" w:w="160"/>
              <w:bottom w:type="dxa" w:w="80"/>
              <w:right w:type="dxa" w:w="160"/>
            </w:tcMar>
          </w:tcPr>
          <w:p>
            <w:r>
              <w:rPr>
                <w:rFonts w:ascii="Arial" w:cs="Arial" w:eastAsia="Arial" w:hAnsi="Arial"/>
                <w:color w:val="2A2A2A"/>
                <w:sz w:val="21"/>
                <w:szCs w:val="21"/>
              </w:rPr>
              <w:t xml:space="preserve">4:30–7:00 minutes</w:t>
            </w:r>
          </w:p>
        </w:tc>
      </w:tr>
      <w:tr>
        <w:tc>
          <w:tcPr>
            <w:tcW w:type="dxa" w:w="6240"/>
            <w:tcBorders>
              <w:top w:val="single" w:color="DDDDDD" w:sz="1"/>
              <w:left w:val="single" w:color="C9A84C" w:sz="8"/>
              <w:bottom w:val="single" w:color="DDDDDD" w:sz="1"/>
              <w:right w:val="single" w:color="DDDDDD" w:sz="1"/>
            </w:tcBorders>
            <w:shd w:fill="FDF8EE" w:val="clear"/>
            <w:tcMar>
              <w:top w:type="dxa" w:w="80"/>
              <w:left w:type="dxa" w:w="160"/>
              <w:bottom w:type="dxa" w:w="80"/>
              <w:right w:type="dxa" w:w="160"/>
            </w:tcMar>
          </w:tcPr>
          <w:p>
            <w:r>
              <w:rPr>
                <w:rFonts w:ascii="Arial" w:cs="Arial" w:eastAsia="Arial" w:hAnsi="Arial"/>
                <w:b/>
                <w:bCs/>
                <w:color w:val="2A2A2A"/>
                <w:sz w:val="21"/>
                <w:szCs w:val="21"/>
              </w:rPr>
              <w:t xml:space="preserve">Line Extended Time ★</w:t>
            </w:r>
          </w:p>
        </w:tc>
        <w:tc>
          <w:tcPr>
            <w:tcW w:type="dxa" w:w="3120"/>
            <w:tcBorders>
              <w:top w:val="single" w:color="DDDDDD" w:sz="1"/>
              <w:left w:val="single" w:color="DDDDDD" w:sz="1"/>
              <w:bottom w:val="single" w:color="DDDDDD" w:sz="1"/>
              <w:right w:val="single" w:color="DDDDDD" w:sz="1"/>
            </w:tcBorders>
            <w:shd w:fill="FDF8EE" w:val="clear"/>
            <w:tcMar>
              <w:top w:type="dxa" w:w="80"/>
              <w:left w:type="dxa" w:w="160"/>
              <w:bottom w:type="dxa" w:w="80"/>
              <w:right w:type="dxa" w:w="160"/>
            </w:tcMar>
          </w:tcPr>
          <w:p>
            <w:r>
              <w:rPr>
                <w:rFonts w:ascii="Arial" w:cs="Arial" w:eastAsia="Arial" w:hAnsi="Arial"/>
                <w:color w:val="2A2A2A"/>
                <w:sz w:val="21"/>
                <w:szCs w:val="21"/>
              </w:rPr>
              <w:t xml:space="preserve">6:00–7:00 minutes</w:t>
            </w:r>
          </w:p>
        </w:tc>
      </w:tr>
    </w:tbl>
    <w:p>
      <w:pPr>
        <w:spacing w:after="80" w:before="0"/>
      </w:pPr>
    </w:p>
    <w:p>
      <w:pPr>
        <w:spacing w:after="80" w:before="80"/>
      </w:pPr>
      <w:r>
        <w:rPr>
          <w:rFonts w:ascii="Arial" w:cs="Arial" w:eastAsia="Arial" w:hAnsi="Arial"/>
          <w:i/>
          <w:iCs/>
          <w:color w:val="666666"/>
          <w:sz w:val="20"/>
          <w:szCs w:val="20"/>
        </w:rPr>
        <w:t xml:space="preserve">★ Additional fees apply to all extended-time routines.</w:t>
      </w:r>
    </w:p>
    <w:p>
      <w:pPr>
        <w:spacing w:after="60" w:before="0"/>
      </w:pPr>
    </w:p>
    <w:p>
      <w:pPr>
        <w:pStyle w:val="ListParagraph"/>
        <w:numPr>
          <w:ilvl w:val="0"/>
          <w:numId w:val="2"/>
        </w:numPr>
        <w:spacing w:after="60" w:before="60"/>
      </w:pPr>
      <w:r>
        <w:rPr>
          <w:rFonts w:ascii="Arial" w:cs="Arial" w:eastAsia="Arial" w:hAnsi="Arial"/>
          <w:color w:val="2A2A2A"/>
          <w:sz w:val="22"/>
          <w:szCs w:val="22"/>
        </w:rPr>
        <w:t xml:space="preserve">Time limits include entrances and exits.</w:t>
      </w:r>
    </w:p>
    <w:p>
      <w:pPr>
        <w:pStyle w:val="ListParagraph"/>
        <w:numPr>
          <w:ilvl w:val="0"/>
          <w:numId w:val="2"/>
        </w:numPr>
        <w:spacing w:after="60" w:before="60"/>
      </w:pPr>
      <w:r>
        <w:rPr>
          <w:rFonts w:ascii="Arial" w:cs="Arial" w:eastAsia="Arial" w:hAnsi="Arial"/>
          <w:color w:val="2A2A2A"/>
          <w:sz w:val="22"/>
          <w:szCs w:val="22"/>
        </w:rPr>
        <w:t xml:space="preserve">Routines exceeding time limits by more than 30 seconds may incur additional fees and category changes.</w:t>
      </w:r>
    </w:p>
    <w:p>
      <w:pPr>
        <w:pStyle w:val="ListParagraph"/>
        <w:numPr>
          <w:ilvl w:val="0"/>
          <w:numId w:val="2"/>
        </w:numPr>
        <w:spacing w:after="60" w:before="60"/>
      </w:pPr>
      <w:r>
        <w:rPr>
          <w:rFonts w:ascii="Arial" w:cs="Arial" w:eastAsia="Arial" w:hAnsi="Arial"/>
          <w:color w:val="2A2A2A"/>
          <w:sz w:val="22"/>
          <w:szCs w:val="22"/>
        </w:rPr>
        <w:t xml:space="preserve">All music must be submitted electronically by the designated deadline and must comply with routine time limits.</w:t>
      </w:r>
    </w:p>
    <w:p>
      <w:pPr>
        <w:pStyle w:val="Heading1"/>
        <w:pBdr>
          <w:bottom w:val="single" w:color="C9A84C" w:sz="6" w:space="6"/>
        </w:pBdr>
        <w:spacing w:after="120" w:before="480"/>
      </w:pPr>
      <w:r>
        <w:rPr>
          <w:rFonts w:ascii="Arial" w:cs="Arial" w:eastAsia="Arial" w:hAnsi="Arial"/>
          <w:b/>
          <w:bCs/>
          <w:color w:val="0A0A0A"/>
          <w:sz w:val="28"/>
          <w:szCs w:val="28"/>
        </w:rPr>
        <w:t xml:space="preserve">DISCIPLINE</w:t>
      </w:r>
    </w:p>
    <w:p>
      <w:pPr>
        <w:spacing w:after="160" w:before="0"/>
      </w:pPr>
      <w:r>
        <w:rPr>
          <w:rFonts w:ascii="Arial" w:cs="Arial" w:eastAsia="Arial" w:hAnsi="Arial"/>
          <w:color w:val="2A2A2A"/>
          <w:sz w:val="22"/>
          <w:szCs w:val="22"/>
        </w:rPr>
        <w:t xml:space="preserve">ELEV8 Dance Experience welcomes the following dance disciplines. Acro allowances vary by style, so please review the table below when planning choreography and styling for each routine.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5560"/>
        <w:gridCol w:w="1800"/>
      </w:tblGrid>
      <w:tr>
        <w:trPr>
          <w:tblHeader/>
        </w:trPr>
        <w:tc>
          <w:tcPr>
            <w:tcW w:type="dxa" w:w="2000"/>
            <w:tcBorders>
              <w:top w:val="single" w:color="DDDDDD" w:sz="1"/>
              <w:left w:val="single" w:color="DDDDDD" w:sz="1"/>
              <w:bottom w:val="single" w:color="DDDDDD" w:sz="1"/>
              <w:right w:val="single" w:color="DDDDDD" w:sz="1"/>
            </w:tcBorders>
            <w:shd w:fill="0A0A0A" w:val="clear"/>
            <w:tcMar>
              <w:top w:type="dxa" w:w="100"/>
              <w:left w:type="dxa" w:w="160"/>
              <w:bottom w:type="dxa" w:w="100"/>
              <w:right w:type="dxa" w:w="160"/>
            </w:tcMar>
          </w:tcPr>
          <w:p>
            <w:r>
              <w:rPr>
                <w:rFonts w:ascii="Arial" w:cs="Arial" w:eastAsia="Arial" w:hAnsi="Arial"/>
                <w:b/>
                <w:bCs/>
                <w:color w:val="C9A84C"/>
                <w:sz w:val="20"/>
                <w:szCs w:val="20"/>
              </w:rPr>
              <w:t xml:space="preserve">STYLE</w:t>
            </w:r>
          </w:p>
        </w:tc>
        <w:tc>
          <w:tcPr>
            <w:tcW w:type="dxa" w:w="5560"/>
            <w:tcBorders>
              <w:top w:val="single" w:color="DDDDDD" w:sz="1"/>
              <w:left w:val="single" w:color="DDDDDD" w:sz="1"/>
              <w:bottom w:val="single" w:color="DDDDDD" w:sz="1"/>
              <w:right w:val="single" w:color="DDDDDD" w:sz="1"/>
            </w:tcBorders>
            <w:shd w:fill="0A0A0A" w:val="clear"/>
            <w:tcMar>
              <w:top w:type="dxa" w:w="100"/>
              <w:left w:type="dxa" w:w="160"/>
              <w:bottom w:type="dxa" w:w="100"/>
              <w:right w:type="dxa" w:w="160"/>
            </w:tcMar>
          </w:tcPr>
          <w:p>
            <w:r>
              <w:rPr>
                <w:rFonts w:ascii="Arial" w:cs="Arial" w:eastAsia="Arial" w:hAnsi="Arial"/>
                <w:b/>
                <w:bCs/>
                <w:color w:val="C9A84C"/>
                <w:sz w:val="20"/>
                <w:szCs w:val="20"/>
              </w:rPr>
              <w:t xml:space="preserve">DESCRIPTION</w:t>
            </w:r>
          </w:p>
        </w:tc>
        <w:tc>
          <w:tcPr>
            <w:tcW w:type="dxa" w:w="1800"/>
            <w:tcBorders>
              <w:top w:val="single" w:color="DDDDDD" w:sz="1"/>
              <w:left w:val="single" w:color="DDDDDD" w:sz="1"/>
              <w:bottom w:val="single" w:color="DDDDDD" w:sz="1"/>
              <w:right w:val="single" w:color="DDDDDD" w:sz="1"/>
            </w:tcBorders>
            <w:shd w:fill="0A0A0A" w:val="clear"/>
            <w:tcMar>
              <w:top w:type="dxa" w:w="100"/>
              <w:left w:type="dxa" w:w="160"/>
              <w:bottom w:type="dxa" w:w="100"/>
              <w:right w:type="dxa" w:w="160"/>
            </w:tcMar>
          </w:tcPr>
          <w:p>
            <w:r>
              <w:rPr>
                <w:rFonts w:ascii="Arial" w:cs="Arial" w:eastAsia="Arial" w:hAnsi="Arial"/>
                <w:b/>
                <w:bCs/>
                <w:color w:val="C9A84C"/>
                <w:sz w:val="20"/>
                <w:szCs w:val="20"/>
              </w:rPr>
              <w:t xml:space="preserve">ACRO TRICKS</w:t>
            </w:r>
          </w:p>
        </w:tc>
      </w:tr>
      <w:tr>
        <w:tc>
          <w:tcPr>
            <w:tcW w:type="dxa" w:w="20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bCs/>
                <w:color w:val="2A2A2A"/>
                <w:sz w:val="20"/>
                <w:szCs w:val="20"/>
              </w:rPr>
              <w:t xml:space="preserve">Ballet</w:t>
            </w:r>
          </w:p>
        </w:tc>
        <w:tc>
          <w:tcPr>
            <w:tcW w:type="dxa" w:w="55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color w:val="2A2A2A"/>
                <w:sz w:val="20"/>
                <w:szCs w:val="20"/>
              </w:rPr>
              <w:t xml:space="preserve">Classical ballet technique. Ballet shoes required. No acro tricks or pointe shoes.</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pPr>
              <w:jc w:val="center"/>
            </w:pPr>
            <w:r>
              <w:rPr>
                <w:rFonts w:ascii="Arial" w:cs="Arial" w:eastAsia="Arial" w:hAnsi="Arial"/>
                <w:b w:val="false"/>
                <w:bCs w:val="false"/>
                <w:color w:val="888888"/>
                <w:sz w:val="20"/>
                <w:szCs w:val="20"/>
              </w:rPr>
              <w:t xml:space="preserve">None</w:t>
            </w:r>
          </w:p>
        </w:tc>
      </w:tr>
      <w:tr>
        <w:tc>
          <w:tcPr>
            <w:tcW w:type="dxa" w:w="200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b/>
                <w:bCs/>
                <w:color w:val="2A2A2A"/>
                <w:sz w:val="20"/>
                <w:szCs w:val="20"/>
              </w:rPr>
              <w:t xml:space="preserve">Pointe</w:t>
            </w:r>
          </w:p>
        </w:tc>
        <w:tc>
          <w:tcPr>
            <w:tcW w:type="dxa" w:w="556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color w:val="2A2A2A"/>
                <w:sz w:val="20"/>
                <w:szCs w:val="20"/>
              </w:rPr>
              <w:t xml:space="preserve">Ballet technique performed in pointe shoes.</w:t>
            </w:r>
          </w:p>
        </w:tc>
        <w:tc>
          <w:tcPr>
            <w:tcW w:type="dxa" w:w="180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pPr>
              <w:jc w:val="center"/>
            </w:pPr>
            <w:r>
              <w:rPr>
                <w:rFonts w:ascii="Arial" w:cs="Arial" w:eastAsia="Arial" w:hAnsi="Arial"/>
                <w:b w:val="false"/>
                <w:bCs w:val="false"/>
                <w:color w:val="888888"/>
                <w:sz w:val="20"/>
                <w:szCs w:val="20"/>
              </w:rPr>
              <w:t xml:space="preserve">None</w:t>
            </w:r>
          </w:p>
        </w:tc>
      </w:tr>
      <w:tr>
        <w:tc>
          <w:tcPr>
            <w:tcW w:type="dxa" w:w="20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bCs/>
                <w:color w:val="2A2A2A"/>
                <w:sz w:val="20"/>
                <w:szCs w:val="20"/>
              </w:rPr>
              <w:t xml:space="preserve">Jazz</w:t>
            </w:r>
          </w:p>
        </w:tc>
        <w:tc>
          <w:tcPr>
            <w:tcW w:type="dxa" w:w="55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color w:val="2A2A2A"/>
                <w:sz w:val="20"/>
                <w:szCs w:val="20"/>
              </w:rPr>
              <w:t xml:space="preserve">Traditional jazz technique and performance.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pPr>
              <w:jc w:val="center"/>
            </w:pPr>
            <w:r>
              <w:rPr>
                <w:rFonts w:ascii="Arial" w:cs="Arial" w:eastAsia="Arial" w:hAnsi="Arial"/>
                <w:b w:val="false"/>
                <w:bCs w:val="false"/>
                <w:color w:val="2A2A2A"/>
                <w:sz w:val="20"/>
                <w:szCs w:val="20"/>
              </w:rPr>
              <w:t xml:space="preserve">Max 3</w:t>
            </w:r>
          </w:p>
        </w:tc>
      </w:tr>
      <w:tr>
        <w:tc>
          <w:tcPr>
            <w:tcW w:type="dxa" w:w="200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b/>
                <w:bCs/>
                <w:color w:val="2A2A2A"/>
                <w:sz w:val="20"/>
                <w:szCs w:val="20"/>
              </w:rPr>
              <w:t xml:space="preserve">Lyrical</w:t>
            </w:r>
          </w:p>
        </w:tc>
        <w:tc>
          <w:tcPr>
            <w:tcW w:type="dxa" w:w="556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color w:val="2A2A2A"/>
                <w:sz w:val="20"/>
                <w:szCs w:val="20"/>
              </w:rPr>
              <w:t xml:space="preserve">Fusion of ballet and jazz focusing on emotional storytelling.</w:t>
            </w:r>
          </w:p>
        </w:tc>
        <w:tc>
          <w:tcPr>
            <w:tcW w:type="dxa" w:w="180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pPr>
              <w:jc w:val="center"/>
            </w:pPr>
            <w:r>
              <w:rPr>
                <w:rFonts w:ascii="Arial" w:cs="Arial" w:eastAsia="Arial" w:hAnsi="Arial"/>
                <w:b w:val="false"/>
                <w:bCs w:val="false"/>
                <w:color w:val="888888"/>
                <w:sz w:val="20"/>
                <w:szCs w:val="20"/>
              </w:rPr>
              <w:t xml:space="preserve">None</w:t>
            </w:r>
          </w:p>
        </w:tc>
      </w:tr>
      <w:tr>
        <w:tc>
          <w:tcPr>
            <w:tcW w:type="dxa" w:w="20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bCs/>
                <w:color w:val="2A2A2A"/>
                <w:sz w:val="20"/>
                <w:szCs w:val="20"/>
              </w:rPr>
              <w:t xml:space="preserve">Contemporary</w:t>
            </w:r>
          </w:p>
        </w:tc>
        <w:tc>
          <w:tcPr>
            <w:tcW w:type="dxa" w:w="55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color w:val="2A2A2A"/>
                <w:sz w:val="20"/>
                <w:szCs w:val="20"/>
              </w:rPr>
              <w:t xml:space="preserve">Combination of lyrical, modern, and jazz movement vocabulary.</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pPr>
              <w:jc w:val="center"/>
            </w:pPr>
            <w:r>
              <w:rPr>
                <w:rFonts w:ascii="Arial" w:cs="Arial" w:eastAsia="Arial" w:hAnsi="Arial"/>
                <w:b w:val="false"/>
                <w:bCs w:val="false"/>
                <w:color w:val="2A2A2A"/>
                <w:sz w:val="20"/>
                <w:szCs w:val="20"/>
              </w:rPr>
              <w:t xml:space="preserve">Max 3</w:t>
            </w:r>
          </w:p>
        </w:tc>
      </w:tr>
      <w:tr>
        <w:tc>
          <w:tcPr>
            <w:tcW w:type="dxa" w:w="200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b/>
                <w:bCs/>
                <w:color w:val="2A2A2A"/>
                <w:sz w:val="20"/>
                <w:szCs w:val="20"/>
              </w:rPr>
              <w:t xml:space="preserve">Tap</w:t>
            </w:r>
          </w:p>
        </w:tc>
        <w:tc>
          <w:tcPr>
            <w:tcW w:type="dxa" w:w="556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color w:val="2A2A2A"/>
                <w:sz w:val="20"/>
                <w:szCs w:val="20"/>
              </w:rPr>
              <w:t xml:space="preserve">Rhythmic footwork. Pre-recorded tap sounds prohibited.</w:t>
            </w:r>
          </w:p>
        </w:tc>
        <w:tc>
          <w:tcPr>
            <w:tcW w:type="dxa" w:w="180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pPr>
              <w:jc w:val="center"/>
            </w:pPr>
            <w:r>
              <w:rPr>
                <w:rFonts w:ascii="Arial" w:cs="Arial" w:eastAsia="Arial" w:hAnsi="Arial"/>
                <w:b w:val="false"/>
                <w:bCs w:val="false"/>
                <w:color w:val="888888"/>
                <w:sz w:val="20"/>
                <w:szCs w:val="20"/>
              </w:rPr>
              <w:t xml:space="preserve">None</w:t>
            </w:r>
          </w:p>
        </w:tc>
      </w:tr>
      <w:tr>
        <w:tc>
          <w:tcPr>
            <w:tcW w:type="dxa" w:w="20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bCs/>
                <w:color w:val="2A2A2A"/>
                <w:sz w:val="20"/>
                <w:szCs w:val="20"/>
              </w:rPr>
              <w:t xml:space="preserve">Musical Theatre</w:t>
            </w:r>
          </w:p>
        </w:tc>
        <w:tc>
          <w:tcPr>
            <w:tcW w:type="dxa" w:w="55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color w:val="2A2A2A"/>
                <w:sz w:val="20"/>
                <w:szCs w:val="20"/>
              </w:rPr>
              <w:t xml:space="preserve">Dance performance with lip-syncing permitted.</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pPr>
              <w:jc w:val="center"/>
            </w:pPr>
            <w:r>
              <w:rPr>
                <w:rFonts w:ascii="Arial" w:cs="Arial" w:eastAsia="Arial" w:hAnsi="Arial"/>
                <w:b w:val="false"/>
                <w:bCs w:val="false"/>
                <w:color w:val="2A2A2A"/>
                <w:sz w:val="20"/>
                <w:szCs w:val="20"/>
              </w:rPr>
              <w:t xml:space="preserve">Max 3</w:t>
            </w:r>
          </w:p>
        </w:tc>
      </w:tr>
      <w:tr>
        <w:tc>
          <w:tcPr>
            <w:tcW w:type="dxa" w:w="200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b/>
                <w:bCs/>
                <w:color w:val="2A2A2A"/>
                <w:sz w:val="20"/>
                <w:szCs w:val="20"/>
              </w:rPr>
              <w:t xml:space="preserve">Song &amp; Dance</w:t>
            </w:r>
          </w:p>
        </w:tc>
        <w:tc>
          <w:tcPr>
            <w:tcW w:type="dxa" w:w="556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color w:val="2A2A2A"/>
                <w:sz w:val="20"/>
                <w:szCs w:val="20"/>
              </w:rPr>
              <w:t xml:space="preserve">Live singing with dance choreography. One headset mic for soloists only.</w:t>
            </w:r>
          </w:p>
        </w:tc>
        <w:tc>
          <w:tcPr>
            <w:tcW w:type="dxa" w:w="180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pPr>
              <w:jc w:val="center"/>
            </w:pPr>
            <w:r>
              <w:rPr>
                <w:rFonts w:ascii="Arial" w:cs="Arial" w:eastAsia="Arial" w:hAnsi="Arial"/>
                <w:b w:val="false"/>
                <w:bCs w:val="false"/>
                <w:color w:val="2A2A2A"/>
                <w:sz w:val="20"/>
                <w:szCs w:val="20"/>
              </w:rPr>
              <w:t xml:space="preserve">Max 3</w:t>
            </w:r>
          </w:p>
        </w:tc>
      </w:tr>
      <w:tr>
        <w:tc>
          <w:tcPr>
            <w:tcW w:type="dxa" w:w="20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bCs/>
                <w:color w:val="2A2A2A"/>
                <w:sz w:val="20"/>
                <w:szCs w:val="20"/>
              </w:rPr>
              <w:t xml:space="preserve">Acro</w:t>
            </w:r>
          </w:p>
        </w:tc>
        <w:tc>
          <w:tcPr>
            <w:tcW w:type="dxa" w:w="55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color w:val="2A2A2A"/>
                <w:sz w:val="20"/>
                <w:szCs w:val="20"/>
              </w:rPr>
              <w:t xml:space="preserve">Combination of dance and acrobatic/gymnastics technique.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pPr>
              <w:jc w:val="center"/>
            </w:pPr>
            <w:r>
              <w:rPr>
                <w:rFonts w:ascii="Arial" w:cs="Arial" w:eastAsia="Arial" w:hAnsi="Arial"/>
                <w:b/>
                <w:bCs/>
                <w:color w:val="C9A84C"/>
                <w:sz w:val="20"/>
                <w:szCs w:val="20"/>
              </w:rPr>
              <w:t xml:space="preserve">Unlimited</w:t>
            </w:r>
          </w:p>
        </w:tc>
      </w:tr>
      <w:tr>
        <w:tc>
          <w:tcPr>
            <w:tcW w:type="dxa" w:w="200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b/>
                <w:bCs/>
                <w:color w:val="2A2A2A"/>
                <w:sz w:val="20"/>
                <w:szCs w:val="20"/>
              </w:rPr>
              <w:t xml:space="preserve">Hip Hop</w:t>
            </w:r>
          </w:p>
        </w:tc>
        <w:tc>
          <w:tcPr>
            <w:tcW w:type="dxa" w:w="556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color w:val="2A2A2A"/>
                <w:sz w:val="20"/>
                <w:szCs w:val="20"/>
              </w:rPr>
              <w:t xml:space="preserve">Street-style movement vocabulary. Acrobatics and breakdancing permitted.</w:t>
            </w:r>
          </w:p>
        </w:tc>
        <w:tc>
          <w:tcPr>
            <w:tcW w:type="dxa" w:w="180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pPr>
              <w:jc w:val="center"/>
            </w:pPr>
            <w:r>
              <w:rPr>
                <w:rFonts w:ascii="Arial" w:cs="Arial" w:eastAsia="Arial" w:hAnsi="Arial"/>
                <w:b/>
                <w:bCs/>
                <w:color w:val="C9A84C"/>
                <w:sz w:val="20"/>
                <w:szCs w:val="20"/>
              </w:rPr>
              <w:t xml:space="preserve">Unlimited</w:t>
            </w:r>
          </w:p>
        </w:tc>
      </w:tr>
      <w:tr>
        <w:tc>
          <w:tcPr>
            <w:tcW w:type="dxa" w:w="20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bCs/>
                <w:color w:val="2A2A2A"/>
                <w:sz w:val="20"/>
                <w:szCs w:val="20"/>
              </w:rPr>
              <w:t xml:space="preserve">Open</w:t>
            </w:r>
          </w:p>
        </w:tc>
        <w:tc>
          <w:tcPr>
            <w:tcW w:type="dxa" w:w="55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color w:val="2A2A2A"/>
                <w:sz w:val="20"/>
                <w:szCs w:val="20"/>
              </w:rPr>
              <w:t xml:space="preserve">Combination of dance styles. Up to 50% may wear tap or pointe shoes.</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pPr>
              <w:jc w:val="center"/>
            </w:pPr>
            <w:r>
              <w:rPr>
                <w:rFonts w:ascii="Arial" w:cs="Arial" w:eastAsia="Arial" w:hAnsi="Arial"/>
                <w:b w:val="false"/>
                <w:bCs w:val="false"/>
                <w:color w:val="2A2A2A"/>
                <w:sz w:val="20"/>
                <w:szCs w:val="20"/>
              </w:rPr>
              <w:t xml:space="preserve">Max 3</w:t>
            </w:r>
          </w:p>
        </w:tc>
      </w:tr>
      <w:tr>
        <w:tc>
          <w:tcPr>
            <w:tcW w:type="dxa" w:w="200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b/>
                <w:bCs/>
                <w:color w:val="2A2A2A"/>
                <w:sz w:val="20"/>
                <w:szCs w:val="20"/>
              </w:rPr>
              <w:t xml:space="preserve">Production</w:t>
            </w:r>
          </w:p>
        </w:tc>
        <w:tc>
          <w:tcPr>
            <w:tcW w:type="dxa" w:w="556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r>
              <w:rPr>
                <w:rFonts w:ascii="Arial" w:cs="Arial" w:eastAsia="Arial" w:hAnsi="Arial"/>
                <w:color w:val="2A2A2A"/>
                <w:sz w:val="20"/>
                <w:szCs w:val="20"/>
              </w:rPr>
              <w:t xml:space="preserve">Theme or storyline-based. Max 5-minute setup time.</w:t>
            </w:r>
          </w:p>
        </w:tc>
        <w:tc>
          <w:tcPr>
            <w:tcW w:type="dxa" w:w="1800"/>
            <w:tcBorders>
              <w:top w:val="single" w:color="DDDDDD" w:sz="1"/>
              <w:left w:val="single" w:color="DDDDDD" w:sz="1"/>
              <w:bottom w:val="single" w:color="DDDDDD" w:sz="1"/>
              <w:right w:val="single" w:color="DDDDDD" w:sz="1"/>
            </w:tcBorders>
            <w:shd w:fill="F7F7F7" w:val="clear"/>
            <w:tcMar>
              <w:top w:type="dxa" w:w="80"/>
              <w:left w:type="dxa" w:w="160"/>
              <w:bottom w:type="dxa" w:w="80"/>
              <w:right w:type="dxa" w:w="160"/>
            </w:tcMar>
          </w:tcPr>
          <w:p>
            <w:pPr>
              <w:jc w:val="center"/>
            </w:pPr>
            <w:r>
              <w:rPr>
                <w:rFonts w:ascii="Arial" w:cs="Arial" w:eastAsia="Arial" w:hAnsi="Arial"/>
                <w:b/>
                <w:bCs/>
                <w:color w:val="C9A84C"/>
                <w:sz w:val="20"/>
                <w:szCs w:val="20"/>
              </w:rPr>
              <w:t xml:space="preserve">Unlimited</w:t>
            </w:r>
          </w:p>
        </w:tc>
      </w:tr>
    </w:tbl>
    <w:p>
      <w:pPr>
        <w:pStyle w:val="Heading1"/>
        <w:pBdr>
          <w:bottom w:val="single" w:color="C9A84C" w:sz="6" w:space="6"/>
        </w:pBdr>
        <w:spacing w:after="120" w:before="480"/>
      </w:pPr>
      <w:r>
        <w:rPr>
          <w:rFonts w:ascii="Arial" w:cs="Arial" w:eastAsia="Arial" w:hAnsi="Arial"/>
          <w:b/>
          <w:bCs/>
          <w:color w:val="0A0A0A"/>
          <w:sz w:val="28"/>
          <w:szCs w:val="28"/>
        </w:rPr>
        <w:t xml:space="preserve">COMPETITION RULES</w:t>
      </w:r>
    </w:p>
    <w:p>
      <w:pPr>
        <w:pStyle w:val="ListParagraph"/>
        <w:numPr>
          <w:ilvl w:val="0"/>
          <w:numId w:val="2"/>
        </w:numPr>
        <w:spacing w:after="60" w:before="60"/>
      </w:pPr>
      <w:r>
        <w:rPr>
          <w:rFonts w:ascii="Arial" w:cs="Arial" w:eastAsia="Arial" w:hAnsi="Arial"/>
          <w:color w:val="2A2A2A"/>
          <w:sz w:val="22"/>
          <w:szCs w:val="22"/>
        </w:rPr>
        <w:t xml:space="preserve">Studio owners and teachers must pick up their welcome package upon arrival. Please confirm the number of persons upon registration.</w:t>
      </w:r>
    </w:p>
    <w:p>
      <w:pPr>
        <w:pStyle w:val="ListParagraph"/>
        <w:numPr>
          <w:ilvl w:val="0"/>
          <w:numId w:val="2"/>
        </w:numPr>
        <w:spacing w:after="60" w:before="60"/>
      </w:pPr>
      <w:r>
        <w:rPr>
          <w:rFonts w:ascii="Arial" w:cs="Arial" w:eastAsia="Arial" w:hAnsi="Arial"/>
          <w:color w:val="2A2A2A"/>
          <w:sz w:val="22"/>
          <w:szCs w:val="22"/>
        </w:rPr>
        <w:t xml:space="preserve">Dancers must be ready to perform at least 60 minutes prior to their scheduled time.</w:t>
      </w:r>
    </w:p>
    <w:p>
      <w:pPr>
        <w:pStyle w:val="ListParagraph"/>
        <w:numPr>
          <w:ilvl w:val="0"/>
          <w:numId w:val="2"/>
        </w:numPr>
        <w:spacing w:after="60" w:before="60"/>
      </w:pPr>
      <w:r>
        <w:rPr>
          <w:rFonts w:ascii="Arial" w:cs="Arial" w:eastAsia="Arial" w:hAnsi="Arial"/>
          <w:color w:val="2A2A2A"/>
          <w:sz w:val="22"/>
          <w:szCs w:val="22"/>
        </w:rPr>
        <w:t xml:space="preserve">All routines must report to the backstage stage manager 4 numbers before they are scheduled to perform.</w:t>
      </w:r>
    </w:p>
    <w:p>
      <w:pPr>
        <w:pStyle w:val="ListParagraph"/>
        <w:numPr>
          <w:ilvl w:val="0"/>
          <w:numId w:val="2"/>
        </w:numPr>
        <w:spacing w:after="60" w:before="60"/>
      </w:pPr>
      <w:r>
        <w:rPr>
          <w:rFonts w:ascii="Arial" w:cs="Arial" w:eastAsia="Arial" w:hAnsi="Arial"/>
          <w:color w:val="2A2A2A"/>
          <w:sz w:val="22"/>
          <w:szCs w:val="22"/>
        </w:rPr>
        <w:t xml:space="preserve">Routines must perform in scheduled order unless approved by an ELEV8 DANCE EXPERIENCE Director.</w:t>
      </w:r>
    </w:p>
    <w:p>
      <w:pPr>
        <w:pStyle w:val="ListParagraph"/>
        <w:numPr>
          <w:ilvl w:val="0"/>
          <w:numId w:val="2"/>
        </w:numPr>
        <w:spacing w:after="60" w:before="60"/>
      </w:pPr>
      <w:r>
        <w:rPr>
          <w:rFonts w:ascii="Arial" w:cs="Arial" w:eastAsia="Arial" w:hAnsi="Arial"/>
          <w:color w:val="2A2A2A"/>
          <w:sz w:val="22"/>
          <w:szCs w:val="22"/>
        </w:rPr>
        <w:t xml:space="preserve">Routines performing outside their assigned session are ineligible for placements or top awards, unless approved due to medical emergency.</w:t>
      </w:r>
    </w:p>
    <w:p>
      <w:pPr>
        <w:pStyle w:val="ListParagraph"/>
        <w:numPr>
          <w:ilvl w:val="0"/>
          <w:numId w:val="2"/>
        </w:numPr>
        <w:spacing w:after="60" w:before="60"/>
      </w:pPr>
      <w:r>
        <w:rPr>
          <w:rFonts w:ascii="Arial" w:cs="Arial" w:eastAsia="Arial" w:hAnsi="Arial"/>
          <w:color w:val="2A2A2A"/>
          <w:sz w:val="22"/>
          <w:szCs w:val="22"/>
        </w:rPr>
        <w:t xml:space="preserve">Dancers may not compete against themselves in the same category and style.</w:t>
      </w:r>
    </w:p>
    <w:p>
      <w:pPr>
        <w:pStyle w:val="ListParagraph"/>
        <w:numPr>
          <w:ilvl w:val="0"/>
          <w:numId w:val="2"/>
        </w:numPr>
        <w:spacing w:after="60" w:before="60"/>
      </w:pPr>
      <w:r>
        <w:rPr>
          <w:rFonts w:ascii="Arial" w:cs="Arial" w:eastAsia="Arial" w:hAnsi="Arial"/>
          <w:color w:val="2A2A2A"/>
          <w:sz w:val="22"/>
          <w:szCs w:val="22"/>
        </w:rPr>
        <w:t xml:space="preserve">Soloists entering two routines in the same style must compete one age division higher.</w:t>
      </w:r>
    </w:p>
    <w:p>
      <w:pPr>
        <w:pStyle w:val="ListParagraph"/>
        <w:numPr>
          <w:ilvl w:val="0"/>
          <w:numId w:val="2"/>
        </w:numPr>
        <w:spacing w:after="60" w:before="60"/>
      </w:pPr>
      <w:r>
        <w:rPr>
          <w:rFonts w:ascii="Arial" w:cs="Arial" w:eastAsia="Arial" w:hAnsi="Arial"/>
          <w:color w:val="2A2A2A"/>
          <w:sz w:val="22"/>
          <w:szCs w:val="22"/>
        </w:rPr>
        <w:t xml:space="preserve">Groups may compete in the same category if at least 50% of dancers differ.</w:t>
      </w:r>
    </w:p>
    <w:p>
      <w:pPr>
        <w:pStyle w:val="ListParagraph"/>
        <w:numPr>
          <w:ilvl w:val="0"/>
          <w:numId w:val="2"/>
        </w:numPr>
        <w:spacing w:after="60" w:before="60"/>
      </w:pPr>
      <w:r>
        <w:rPr>
          <w:rFonts w:ascii="Arial" w:cs="Arial" w:eastAsia="Arial" w:hAnsi="Arial"/>
          <w:color w:val="2A2A2A"/>
          <w:sz w:val="22"/>
          <w:szCs w:val="22"/>
        </w:rPr>
        <w:t xml:space="preserve">Second performance attempts are permitted only if time allows.</w:t>
      </w:r>
    </w:p>
    <w:p>
      <w:pPr>
        <w:pStyle w:val="ListParagraph"/>
        <w:numPr>
          <w:ilvl w:val="0"/>
          <w:numId w:val="2"/>
        </w:numPr>
        <w:spacing w:after="60" w:before="60"/>
      </w:pPr>
      <w:r>
        <w:rPr>
          <w:rFonts w:ascii="Arial" w:cs="Arial" w:eastAsia="Arial" w:hAnsi="Arial"/>
          <w:color w:val="2A2A2A"/>
          <w:sz w:val="22"/>
          <w:szCs w:val="22"/>
        </w:rPr>
        <w:t xml:space="preserve">Re-performances receive adjudication only and are ineligible for standings or overall awards unless caused by music or costume malfunction.</w:t>
      </w:r>
    </w:p>
    <w:p>
      <w:pPr>
        <w:pStyle w:val="ListParagraph"/>
        <w:numPr>
          <w:ilvl w:val="0"/>
          <w:numId w:val="2"/>
        </w:numPr>
        <w:spacing w:after="60" w:before="60"/>
      </w:pPr>
      <w:r>
        <w:rPr>
          <w:rFonts w:ascii="Arial" w:cs="Arial" w:eastAsia="Arial" w:hAnsi="Arial"/>
          <w:color w:val="2A2A2A"/>
          <w:sz w:val="22"/>
          <w:szCs w:val="22"/>
        </w:rPr>
        <w:t xml:space="preserve">Routines containing inappropriate or suggestive material may be disqualified.</w:t>
      </w:r>
    </w:p>
    <w:p>
      <w:pPr>
        <w:pStyle w:val="ListParagraph"/>
        <w:numPr>
          <w:ilvl w:val="0"/>
          <w:numId w:val="2"/>
        </w:numPr>
        <w:spacing w:after="60" w:before="60"/>
      </w:pPr>
      <w:r>
        <w:rPr>
          <w:rFonts w:ascii="Arial" w:cs="Arial" w:eastAsia="Arial" w:hAnsi="Arial"/>
          <w:color w:val="2A2A2A"/>
          <w:sz w:val="22"/>
          <w:szCs w:val="22"/>
        </w:rPr>
        <w:t xml:space="preserve">Baby powder, paint, glitter, or any substances that leave debris or damage the stage are prohibited.</w:t>
      </w:r>
    </w:p>
    <w:p>
      <w:pPr>
        <w:pStyle w:val="ListParagraph"/>
        <w:numPr>
          <w:ilvl w:val="0"/>
          <w:numId w:val="2"/>
        </w:numPr>
        <w:spacing w:after="60" w:before="60"/>
      </w:pPr>
      <w:r>
        <w:rPr>
          <w:rFonts w:ascii="Arial" w:cs="Arial" w:eastAsia="Arial" w:hAnsi="Arial"/>
          <w:color w:val="2A2A2A"/>
          <w:sz w:val="22"/>
          <w:szCs w:val="22"/>
        </w:rPr>
        <w:t xml:space="preserve">Studios are responsible for any damage to dressing rooms or venue property.</w:t>
      </w:r>
    </w:p>
    <w:p>
      <w:pPr>
        <w:pStyle w:val="ListParagraph"/>
        <w:numPr>
          <w:ilvl w:val="0"/>
          <w:numId w:val="2"/>
        </w:numPr>
        <w:spacing w:after="60" w:before="60"/>
      </w:pPr>
      <w:r>
        <w:rPr>
          <w:rFonts w:ascii="Arial" w:cs="Arial" w:eastAsia="Arial" w:hAnsi="Arial"/>
          <w:color w:val="2A2A2A"/>
          <w:sz w:val="22"/>
          <w:szCs w:val="22"/>
        </w:rPr>
        <w:t xml:space="preserve">Judges' scoresheets will be emailed to studio directors after the event. All critiques will be provided in video format.</w:t>
      </w:r>
    </w:p>
    <w:p>
      <w:pPr>
        <w:pStyle w:val="Heading1"/>
        <w:pBdr>
          <w:bottom w:val="single" w:color="C9A84C" w:sz="6" w:space="6"/>
        </w:pBdr>
        <w:spacing w:after="120" w:before="480"/>
      </w:pPr>
      <w:r>
        <w:rPr>
          <w:rFonts w:ascii="Arial" w:cs="Arial" w:eastAsia="Arial" w:hAnsi="Arial"/>
          <w:b/>
          <w:bCs/>
          <w:color w:val="0A0A0A"/>
          <w:sz w:val="28"/>
          <w:szCs w:val="28"/>
        </w:rPr>
        <w:t xml:space="preserve">AWARDS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DDDDD" w:sz="1"/>
              <w:left w:val="single" w:color="C9A84C" w:sz="16"/>
              <w:bottom w:val="single" w:color="DDDDDD" w:sz="1"/>
              <w:right w:val="single" w:color="DDDDDD" w:sz="1"/>
            </w:tcBorders>
            <w:shd w:fill="FFFFFF" w:val="clear"/>
            <w:tcMar>
              <w:top w:type="dxa" w:w="120"/>
              <w:left w:type="dxa" w:w="200"/>
              <w:bottom w:type="dxa" w:w="120"/>
              <w:right w:type="dxa" w:w="200"/>
            </w:tcMar>
          </w:tcPr>
          <w:p>
            <w:pPr>
              <w:spacing w:after="40" w:before="0"/>
            </w:pPr>
            <w:r>
              <w:rPr>
                <w:rFonts w:ascii="Arial" w:cs="Arial" w:eastAsia="Arial" w:hAnsi="Arial"/>
                <w:b/>
                <w:bCs/>
                <w:color w:val="0A0A0A"/>
                <w:sz w:val="20"/>
                <w:szCs w:val="20"/>
              </w:rPr>
              <w:t xml:space="preserve">Awards / Scholarship &amp; CA$H Prizes</w:t>
            </w:r>
          </w:p>
          <w:p>
            <w:pPr>
              <w:spacing w:after="0" w:before="0"/>
            </w:pPr>
            <w:r>
              <w:rPr>
                <w:rFonts w:ascii="Arial" w:cs="Arial" w:eastAsia="Arial" w:hAnsi="Arial"/>
                <w:color w:val="2A2A2A"/>
                <w:sz w:val="20"/>
                <w:szCs w:val="20"/>
              </w:rPr>
              <w:t xml:space="preserve">At ELEV8 Dance Experience, we've reimagined what recognition can be and celebrate the very heart of dance — the stories, the artistry, the connection, the courage, and the moments that stay with you long after the curtain falls. Unique, meaningful, and designed with purpose, these are not your typical awards and unlike anything you've experienced before. At ELEV8 we honour the qualities that make dance truly unforgettable and can't wait to share this with you.</w:t>
            </w:r>
          </w:p>
        </w:tc>
      </w:tr>
    </w:tbl>
    <w:p>
      <w:pPr>
        <w:spacing w:after="120" w:before="0"/>
      </w:pPr>
    </w:p>
    <w:p>
      <w:pPr>
        <w:pStyle w:val="ListParagraph"/>
        <w:numPr>
          <w:ilvl w:val="0"/>
          <w:numId w:val="2"/>
        </w:numPr>
        <w:spacing w:after="60" w:before="60"/>
      </w:pPr>
      <w:r>
        <w:rPr>
          <w:rFonts w:ascii="Arial" w:cs="Arial" w:eastAsia="Arial" w:hAnsi="Arial"/>
          <w:color w:val="2A2A2A"/>
          <w:sz w:val="22"/>
          <w:szCs w:val="22"/>
        </w:rPr>
        <w:t xml:space="preserve">Any monetary awards or CASH prizes will be given to the studio director, or to a teacher / studio representative following the competition by cheque. It is at the studio director's discretion how monetary and/or CASH prizes are distributed within the studio in accordance with studio policies.</w:t>
      </w:r>
    </w:p>
    <w:p>
      <w:pPr>
        <w:pStyle w:val="ListParagraph"/>
        <w:numPr>
          <w:ilvl w:val="0"/>
          <w:numId w:val="2"/>
        </w:numPr>
        <w:spacing w:after="60" w:before="60"/>
      </w:pPr>
      <w:r>
        <w:rPr>
          <w:rFonts w:ascii="Arial" w:cs="Arial" w:eastAsia="Arial" w:hAnsi="Arial"/>
          <w:color w:val="2A2A2A"/>
          <w:sz w:val="22"/>
          <w:szCs w:val="22"/>
        </w:rPr>
        <w:t xml:space="preserve">ELEV8 DANCE EXPERIENCE Directors have the right to adjust monetary prize winnings based on the size of the competition.</w:t>
      </w:r>
    </w:p>
    <w:p>
      <w:pPr>
        <w:pStyle w:val="ListParagraph"/>
        <w:numPr>
          <w:ilvl w:val="0"/>
          <w:numId w:val="2"/>
        </w:numPr>
        <w:spacing w:after="60" w:before="60"/>
      </w:pPr>
      <w:r>
        <w:rPr>
          <w:rFonts w:ascii="Arial" w:cs="Arial" w:eastAsia="Arial" w:hAnsi="Arial"/>
          <w:color w:val="2A2A2A"/>
          <w:sz w:val="22"/>
          <w:szCs w:val="22"/>
        </w:rPr>
        <w:t xml:space="preserve">Adult category participants are applicable for feedback and category placement only. Dancers in the Adult Category do not qualify for Overall Awards.</w:t>
      </w:r>
    </w:p>
    <w:p>
      <w:pPr>
        <w:spacing w:after="6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DDDDD" w:sz="1"/>
              <w:left w:val="single" w:color="C9A84C" w:sz="16"/>
              <w:bottom w:val="single" w:color="DDDDDD" w:sz="1"/>
              <w:right w:val="single" w:color="DDDDDD" w:sz="1"/>
            </w:tcBorders>
            <w:shd w:fill="FFFFFF" w:val="clear"/>
            <w:tcMar>
              <w:top w:type="dxa" w:w="120"/>
              <w:left w:type="dxa" w:w="200"/>
              <w:bottom w:type="dxa" w:w="120"/>
              <w:right w:type="dxa" w:w="200"/>
            </w:tcMar>
          </w:tcPr>
          <w:p>
            <w:pPr>
              <w:spacing w:after="40" w:before="0"/>
            </w:pPr>
            <w:r>
              <w:rPr>
                <w:rFonts w:ascii="Arial" w:cs="Arial" w:eastAsia="Arial" w:hAnsi="Arial"/>
                <w:b/>
                <w:bCs/>
                <w:color w:val="0A0A0A"/>
                <w:sz w:val="20"/>
                <w:szCs w:val="20"/>
              </w:rPr>
              <w:t xml:space="preserve">Final Decisions</w:t>
            </w:r>
          </w:p>
          <w:p>
            <w:pPr>
              <w:spacing w:after="0" w:before="0"/>
            </w:pPr>
            <w:r>
              <w:rPr>
                <w:rFonts w:ascii="Arial" w:cs="Arial" w:eastAsia="Arial" w:hAnsi="Arial"/>
                <w:color w:val="2A2A2A"/>
                <w:sz w:val="20"/>
                <w:szCs w:val="20"/>
              </w:rPr>
              <w:t xml:space="preserve">All decisions made by the adjudicators or ELEV8 DANCE EXPERIENCE Directors are final.</w:t>
            </w:r>
          </w:p>
        </w:tc>
      </w:tr>
    </w:tbl>
    <w:p>
      <w:pPr>
        <w:pStyle w:val="Heading1"/>
        <w:pBdr>
          <w:bottom w:val="single" w:color="C9A84C" w:sz="6" w:space="6"/>
        </w:pBdr>
        <w:spacing w:after="120" w:before="480"/>
      </w:pPr>
      <w:r>
        <w:rPr>
          <w:rFonts w:ascii="Arial" w:cs="Arial" w:eastAsia="Arial" w:hAnsi="Arial"/>
          <w:b/>
          <w:bCs/>
          <w:color w:val="0A0A0A"/>
          <w:sz w:val="28"/>
          <w:szCs w:val="28"/>
        </w:rPr>
        <w:t xml:space="preserve">PROPS</w:t>
      </w:r>
    </w:p>
    <w:p>
      <w:pPr>
        <w:pStyle w:val="ListParagraph"/>
        <w:numPr>
          <w:ilvl w:val="0"/>
          <w:numId w:val="2"/>
        </w:numPr>
        <w:spacing w:after="60" w:before="60"/>
      </w:pPr>
      <w:r>
        <w:rPr>
          <w:rFonts w:ascii="Arial" w:cs="Arial" w:eastAsia="Arial" w:hAnsi="Arial"/>
          <w:color w:val="2A2A2A"/>
          <w:sz w:val="22"/>
          <w:szCs w:val="22"/>
        </w:rPr>
        <w:t xml:space="preserve">All props must be declared prior to schedule finalization.</w:t>
      </w:r>
    </w:p>
    <w:p>
      <w:pPr>
        <w:pStyle w:val="ListParagraph"/>
        <w:numPr>
          <w:ilvl w:val="0"/>
          <w:numId w:val="2"/>
        </w:numPr>
        <w:spacing w:after="60" w:before="60"/>
      </w:pPr>
      <w:r>
        <w:rPr>
          <w:rFonts w:ascii="Arial" w:cs="Arial" w:eastAsia="Arial" w:hAnsi="Arial"/>
          <w:color w:val="2A2A2A"/>
          <w:sz w:val="22"/>
          <w:szCs w:val="22"/>
        </w:rPr>
        <w:t xml:space="preserve">Props may only be placed backstage during adjudication before the upcoming session.</w:t>
      </w:r>
    </w:p>
    <w:p>
      <w:pPr>
        <w:pStyle w:val="ListParagraph"/>
        <w:numPr>
          <w:ilvl w:val="0"/>
          <w:numId w:val="2"/>
        </w:numPr>
        <w:spacing w:after="60" w:before="60"/>
      </w:pPr>
      <w:r>
        <w:rPr>
          <w:rFonts w:ascii="Arial" w:cs="Arial" w:eastAsia="Arial" w:hAnsi="Arial"/>
          <w:color w:val="2A2A2A"/>
          <w:sz w:val="22"/>
          <w:szCs w:val="22"/>
        </w:rPr>
        <w:t xml:space="preserve">Maximum prop height is 10'6", unless venue limitations permit otherwise.</w:t>
      </w:r>
    </w:p>
    <w:p>
      <w:pPr>
        <w:pStyle w:val="ListParagraph"/>
        <w:numPr>
          <w:ilvl w:val="0"/>
          <w:numId w:val="2"/>
        </w:numPr>
        <w:spacing w:after="60" w:before="60"/>
      </w:pPr>
      <w:r>
        <w:rPr>
          <w:rFonts w:ascii="Arial" w:cs="Arial" w:eastAsia="Arial" w:hAnsi="Arial"/>
          <w:color w:val="2A2A2A"/>
          <w:sz w:val="22"/>
          <w:szCs w:val="22"/>
        </w:rPr>
        <w:t xml:space="preserve">Individuals used solely as props may not actively participate in the routine unless registered as performers.</w:t>
      </w:r>
    </w:p>
    <w:p>
      <w:pPr>
        <w:pStyle w:val="ListParagraph"/>
        <w:numPr>
          <w:ilvl w:val="0"/>
          <w:numId w:val="2"/>
        </w:numPr>
        <w:spacing w:after="60" w:before="60"/>
      </w:pPr>
      <w:r>
        <w:rPr>
          <w:rFonts w:ascii="Arial" w:cs="Arial" w:eastAsia="Arial" w:hAnsi="Arial"/>
          <w:color w:val="2A2A2A"/>
          <w:sz w:val="22"/>
          <w:szCs w:val="22"/>
        </w:rPr>
        <w:t xml:space="preserve">Productions requiring large props or special setup should contact ELEV8 DANCE EXPERIENCE in advance.</w:t>
      </w:r>
    </w:p>
    <w:p>
      <w:pPr>
        <w:pStyle w:val="Heading1"/>
        <w:pBdr>
          <w:bottom w:val="single" w:color="C9A84C" w:sz="6" w:space="6"/>
        </w:pBdr>
        <w:spacing w:after="120" w:before="480"/>
      </w:pPr>
      <w:r>
        <w:rPr>
          <w:rFonts w:ascii="Arial" w:cs="Arial" w:eastAsia="Arial" w:hAnsi="Arial"/>
          <w:b/>
          <w:bCs/>
          <w:color w:val="0A0A0A"/>
          <w:sz w:val="28"/>
          <w:szCs w:val="28"/>
        </w:rPr>
        <w:t xml:space="preserve">COPYRIGHT &amp; CHOREOGRAPHY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DDDDDD" w:sz="1"/>
              <w:left w:val="single" w:color="C9A84C" w:sz="8"/>
              <w:bottom w:val="single" w:color="DDDDDD" w:sz="1"/>
              <w:right w:val="single" w:color="DDDDDD" w:sz="1"/>
            </w:tcBorders>
            <w:shd w:fill="FFFFFF" w:val="clear"/>
            <w:tcMar>
              <w:top w:type="dxa" w:w="120"/>
              <w:left w:type="dxa" w:w="160"/>
              <w:bottom w:type="dxa" w:w="120"/>
              <w:right w:type="dxa" w:w="160"/>
            </w:tcMar>
          </w:tcPr>
          <w:p>
            <w:pPr>
              <w:spacing w:after="80" w:before="0"/>
            </w:pPr>
            <w:r>
              <w:rPr>
                <w:rFonts w:ascii="Arial" w:cs="Arial" w:eastAsia="Arial" w:hAnsi="Arial"/>
                <w:b/>
                <w:bCs/>
                <w:color w:val="0A0A0A"/>
                <w:sz w:val="21"/>
                <w:szCs w:val="21"/>
              </w:rPr>
              <w:t xml:space="preserve">Protected by Copyright</w:t>
            </w:r>
          </w:p>
          <w:p>
            <w:pPr>
              <w:pStyle w:val="ListParagraph"/>
              <w:numPr>
                <w:ilvl w:val="0"/>
                <w:numId w:val="2"/>
              </w:numPr>
              <w:spacing w:after="40" w:before="40"/>
            </w:pPr>
            <w:r>
              <w:rPr>
                <w:rFonts w:ascii="Arial" w:cs="Arial" w:eastAsia="Arial" w:hAnsi="Arial"/>
                <w:color w:val="2A2A2A"/>
                <w:sz w:val="20"/>
                <w:szCs w:val="20"/>
              </w:rPr>
              <w:t xml:space="preserve">An entire routine as a finished piece, including its overall artistic composition.</w:t>
            </w:r>
          </w:p>
          <w:p>
            <w:pPr>
              <w:pStyle w:val="ListParagraph"/>
              <w:numPr>
                <w:ilvl w:val="0"/>
                <w:numId w:val="2"/>
              </w:numPr>
              <w:spacing w:after="40" w:before="40"/>
            </w:pPr>
            <w:r>
              <w:rPr>
                <w:rFonts w:ascii="Arial" w:cs="Arial" w:eastAsia="Arial" w:hAnsi="Arial"/>
                <w:color w:val="2A2A2A"/>
                <w:sz w:val="20"/>
                <w:szCs w:val="20"/>
              </w:rPr>
              <w:t xml:space="preserve">The specific sequence of movement created for a routine, paired with its chosen music and staging.</w:t>
            </w:r>
          </w:p>
        </w:tc>
        <w:tc>
          <w:tcPr>
            <w:tcW w:type="dxa" w:w="4680"/>
            <w:tcBorders>
              <w:top w:val="single" w:color="DDDDDD" w:sz="1"/>
              <w:left w:val="single" w:color="C9A84C" w:sz="8"/>
              <w:bottom w:val="single" w:color="DDDDDD" w:sz="1"/>
              <w:right w:val="single" w:color="DDDDDD" w:sz="1"/>
            </w:tcBorders>
            <w:shd w:fill="FFFFFF" w:val="clear"/>
            <w:tcMar>
              <w:top w:type="dxa" w:w="120"/>
              <w:left w:type="dxa" w:w="160"/>
              <w:bottom w:type="dxa" w:w="120"/>
              <w:right w:type="dxa" w:w="160"/>
            </w:tcMar>
          </w:tcPr>
          <w:p>
            <w:pPr>
              <w:spacing w:after="80" w:before="0"/>
            </w:pPr>
            <w:r>
              <w:rPr>
                <w:rFonts w:ascii="Arial" w:cs="Arial" w:eastAsia="Arial" w:hAnsi="Arial"/>
                <w:b/>
                <w:bCs/>
                <w:color w:val="0A0A0A"/>
                <w:sz w:val="21"/>
                <w:szCs w:val="21"/>
              </w:rPr>
              <w:t xml:space="preserve">Not Protected by Copyright</w:t>
            </w:r>
          </w:p>
          <w:p>
            <w:pPr>
              <w:pStyle w:val="ListParagraph"/>
              <w:numPr>
                <w:ilvl w:val="0"/>
                <w:numId w:val="2"/>
              </w:numPr>
              <w:spacing w:after="40" w:before="40"/>
            </w:pPr>
            <w:r>
              <w:rPr>
                <w:rFonts w:ascii="Arial" w:cs="Arial" w:eastAsia="Arial" w:hAnsi="Arial"/>
                <w:color w:val="2A2A2A"/>
                <w:sz w:val="20"/>
                <w:szCs w:val="20"/>
              </w:rPr>
              <w:t xml:space="preserve">Broad themes, styles, or creative ideas.</w:t>
            </w:r>
          </w:p>
          <w:p>
            <w:pPr>
              <w:pStyle w:val="ListParagraph"/>
              <w:numPr>
                <w:ilvl w:val="0"/>
                <w:numId w:val="2"/>
              </w:numPr>
              <w:spacing w:after="40" w:before="40"/>
            </w:pPr>
            <w:r>
              <w:rPr>
                <w:rFonts w:ascii="Arial" w:cs="Arial" w:eastAsia="Arial" w:hAnsi="Arial"/>
                <w:color w:val="2A2A2A"/>
                <w:sz w:val="20"/>
                <w:szCs w:val="20"/>
              </w:rPr>
              <w:t xml:space="preserve">Single steps or movements taken on their own, outside of a larger sequence.</w:t>
            </w:r>
          </w:p>
          <w:p>
            <w:pPr>
              <w:pStyle w:val="ListParagraph"/>
              <w:numPr>
                <w:ilvl w:val="0"/>
                <w:numId w:val="2"/>
              </w:numPr>
              <w:spacing w:after="40" w:before="40"/>
            </w:pPr>
            <w:r>
              <w:rPr>
                <w:rFonts w:ascii="Arial" w:cs="Arial" w:eastAsia="Arial" w:hAnsi="Arial"/>
                <w:color w:val="2A2A2A"/>
                <w:sz w:val="20"/>
                <w:szCs w:val="20"/>
              </w:rPr>
              <w:t xml:space="preserve">Shared use of costuming, music tracks, props, set pieces, or staging formations.</w:t>
            </w:r>
          </w:p>
        </w:tc>
      </w:tr>
    </w:tbl>
    <w:p>
      <w:pPr>
        <w:spacing w:after="120" w:before="0"/>
      </w:pPr>
    </w:p>
    <w:p>
      <w:pPr>
        <w:pStyle w:val="ListParagraph"/>
        <w:numPr>
          <w:ilvl w:val="0"/>
          <w:numId w:val="2"/>
        </w:numPr>
        <w:spacing w:after="60" w:before="60"/>
      </w:pPr>
      <w:r>
        <w:rPr>
          <w:rFonts w:ascii="Arial" w:cs="Arial" w:eastAsia="Arial" w:hAnsi="Arial"/>
          <w:color w:val="2A2A2A"/>
          <w:sz w:val="22"/>
          <w:szCs w:val="22"/>
        </w:rPr>
        <w:t xml:space="preserve">Routines may be disqualified if found to have copied another choreographed work.</w:t>
      </w:r>
    </w:p>
    <w:p>
      <w:pPr>
        <w:pStyle w:val="ListParagraph"/>
        <w:numPr>
          <w:ilvl w:val="0"/>
          <w:numId w:val="2"/>
        </w:numPr>
        <w:spacing w:after="60" w:before="60"/>
      </w:pPr>
      <w:r>
        <w:rPr>
          <w:rFonts w:ascii="Arial" w:cs="Arial" w:eastAsia="Arial" w:hAnsi="Arial"/>
          <w:color w:val="2A2A2A"/>
          <w:sz w:val="22"/>
          <w:szCs w:val="22"/>
        </w:rPr>
        <w:t xml:space="preserve">Modified choreography is considered a new interpretation and not plagiarism.</w:t>
      </w:r>
    </w:p>
    <w:p>
      <w:pPr>
        <w:pStyle w:val="ListParagraph"/>
        <w:numPr>
          <w:ilvl w:val="0"/>
          <w:numId w:val="2"/>
        </w:numPr>
        <w:spacing w:after="60" w:before="60"/>
      </w:pPr>
      <w:r>
        <w:rPr>
          <w:rFonts w:ascii="Arial" w:cs="Arial" w:eastAsia="Arial" w:hAnsi="Arial"/>
          <w:color w:val="2A2A2A"/>
          <w:sz w:val="22"/>
          <w:szCs w:val="22"/>
        </w:rPr>
        <w:t xml:space="preserve">Ballet and Pointe Variations are exempt from plagiarism rules.</w:t>
      </w:r>
    </w:p>
    <w:p>
      <w:pPr>
        <w:pStyle w:val="Heading1"/>
        <w:pBdr>
          <w:bottom w:val="single" w:color="C9A84C" w:sz="6" w:space="6"/>
        </w:pBdr>
        <w:spacing w:after="120" w:before="480"/>
      </w:pPr>
      <w:r>
        <w:rPr>
          <w:rFonts w:ascii="Arial" w:cs="Arial" w:eastAsia="Arial" w:hAnsi="Arial"/>
          <w:b/>
          <w:bCs/>
          <w:color w:val="0A0A0A"/>
          <w:sz w:val="28"/>
          <w:szCs w:val="28"/>
        </w:rPr>
        <w:t xml:space="preserve">FINAL NOTES</w:t>
      </w:r>
    </w:p>
    <w:p>
      <w:pPr>
        <w:spacing w:after="6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DDDDD" w:sz="1"/>
              <w:left w:val="single" w:color="C9A84C" w:sz="16"/>
              <w:bottom w:val="single" w:color="DDDDDD" w:sz="1"/>
              <w:right w:val="single" w:color="DDDDDD" w:sz="1"/>
            </w:tcBorders>
            <w:shd w:fill="FFFFFF" w:val="clear"/>
            <w:tcMar>
              <w:top w:type="dxa" w:w="120"/>
              <w:left w:type="dxa" w:w="200"/>
              <w:bottom w:type="dxa" w:w="120"/>
              <w:right w:type="dxa" w:w="200"/>
            </w:tcMar>
          </w:tcPr>
          <w:p>
            <w:pPr>
              <w:spacing w:after="40" w:before="0"/>
            </w:pPr>
            <w:r>
              <w:rPr>
                <w:rFonts w:ascii="Arial" w:cs="Arial" w:eastAsia="Arial" w:hAnsi="Arial"/>
                <w:b/>
                <w:bCs/>
                <w:color w:val="0A0A0A"/>
                <w:sz w:val="20"/>
                <w:szCs w:val="20"/>
              </w:rPr>
              <w:t xml:space="preserve">Binding Agreement</w:t>
            </w:r>
          </w:p>
          <w:p>
            <w:pPr>
              <w:spacing w:after="0" w:before="0"/>
            </w:pPr>
            <w:r>
              <w:rPr>
                <w:rFonts w:ascii="Arial" w:cs="Arial" w:eastAsia="Arial" w:hAnsi="Arial"/>
                <w:color w:val="2A2A2A"/>
                <w:sz w:val="20"/>
                <w:szCs w:val="20"/>
              </w:rPr>
              <w:t xml:space="preserve">All judging decisions are final. ELEV8 DANCE EXPERIENCE reserves the right to interpret and enforce all rules at its discretion. Participation in the event indicates acceptance of all rules and regulations listed above.</w:t>
            </w:r>
          </w:p>
        </w:tc>
      </w:tr>
    </w:tbl>
    <w:p>
      <w:pPr>
        <w:spacing w:after="160" w:before="0"/>
      </w:pPr>
    </w:p>
    <w:p>
      <w:pPr>
        <w:jc w:val="center"/>
      </w:pPr>
      <w:r>
        <w:rPr>
          <w:rFonts w:ascii="Arial" w:cs="Arial" w:eastAsia="Arial" w:hAnsi="Arial"/>
          <w:color w:val="0A0A0A"/>
          <w:sz w:val="20"/>
          <w:szCs w:val="20"/>
        </w:rPr>
        <w:t xml:space="preserve">Questions? Contact us at info@elev8-experience.com</w:t>
      </w:r>
    </w:p>
    <w:p>
      <w:pPr>
        <w:jc w:val="center"/>
      </w:pPr>
      <w:r>
        <w:rPr>
          <w:rFonts w:ascii="Arial" w:cs="Arial" w:eastAsia="Arial" w:hAnsi="Arial"/>
          <w:color w:val="2A2A2A"/>
          <w:sz w:val="18"/>
          <w:szCs w:val="18"/>
        </w:rPr>
        <w:t xml:space="preserve">© 2027 ELEV8-EXPERIENCE INC. — All Rights Reserved.</w:t>
      </w:r>
    </w:p>
    <w:sectPr>
      <w:pgSz w:w="12240" w:h="15840" w:orient="portrait"/>
      <w:pgMar w:top="72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480"/>
      <w:outlineLvl w:val="0"/>
    </w:pPr>
    <w:rPr>
      <w:rFonts w:ascii="Arial" w:cs="Arial" w:eastAsia="Arial" w:hAnsi="Arial"/>
      <w:b/>
      <w:bCs/>
      <w:color w:val="0A0A0A"/>
      <w:sz w:val="28"/>
      <w:szCs w:val="28"/>
    </w:rPr>
  </w:style>
  <w:style w:type="paragraph" w:styleId="Heading2">
    <w:name w:val="Heading 2"/>
    <w:basedOn w:val="Normal"/>
    <w:next w:val="Normal"/>
    <w:qFormat/>
    <w:pPr>
      <w:spacing w:after="80" w:before="320"/>
      <w:outlineLvl w:val="1"/>
    </w:pPr>
    <w:rPr>
      <w:rFonts w:ascii="Arial" w:cs="Arial" w:eastAsia="Arial" w:hAnsi="Arial"/>
      <w:b/>
      <w:bCs/>
      <w:color w:val="0A0A0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9fd97c134642d683f2f49cd33ae65a2c3a9181b2.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2026-06-26T02:58:16.638Z</dcterms:created>
  <dcterms:modified xsi:type="dcterms:W3CDTF">2026-06-26T02:58:16.651Z</dcterms:modified>
</cp:coreProperties>
</file>

<file path=docProps/custom.xml><?xml version="1.0" encoding="utf-8"?>
<Properties xmlns="http://schemas.openxmlformats.org/officeDocument/2006/custom-properties" xmlns:vt="http://schemas.openxmlformats.org/officeDocument/2006/docPropsVTypes"/>
</file>